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CC1A2F" w14:textId="18D3EDC4" w:rsidR="00CD1E0A" w:rsidRPr="000E4356" w:rsidRDefault="00CD1E0A" w:rsidP="00CD1E0A">
      <w:pPr>
        <w:tabs>
          <w:tab w:val="center" w:pos="4536"/>
          <w:tab w:val="right" w:pos="7938"/>
          <w:tab w:val="right" w:pos="9639"/>
        </w:tabs>
        <w:spacing w:after="0"/>
        <w:ind w:right="2"/>
        <w:rPr>
          <w:b/>
          <w:bCs/>
          <w:sz w:val="28"/>
        </w:rPr>
      </w:pPr>
      <w:r w:rsidRPr="000E4356">
        <w:rPr>
          <w:b/>
          <w:bCs/>
          <w:sz w:val="28"/>
        </w:rPr>
        <w:t>3GPP TSG RAN WG1 #11</w:t>
      </w:r>
      <w:r>
        <w:rPr>
          <w:b/>
          <w:bCs/>
          <w:sz w:val="28"/>
        </w:rPr>
        <w:t>8bis</w:t>
      </w:r>
      <w:r w:rsidRPr="000E4356">
        <w:rPr>
          <w:b/>
          <w:bCs/>
          <w:sz w:val="28"/>
        </w:rPr>
        <w:tab/>
      </w:r>
      <w:r w:rsidRPr="000E4356">
        <w:rPr>
          <w:b/>
          <w:bCs/>
          <w:sz w:val="28"/>
        </w:rPr>
        <w:tab/>
      </w:r>
      <w:r w:rsidRPr="000E4356">
        <w:rPr>
          <w:b/>
          <w:bCs/>
          <w:sz w:val="28"/>
        </w:rPr>
        <w:tab/>
      </w:r>
      <w:r w:rsidRPr="000048D9">
        <w:rPr>
          <w:b/>
          <w:bCs/>
          <w:sz w:val="28"/>
        </w:rPr>
        <w:t>R1-240</w:t>
      </w:r>
      <w:r w:rsidR="000048D9" w:rsidRPr="000048D9">
        <w:rPr>
          <w:b/>
          <w:bCs/>
          <w:sz w:val="28"/>
        </w:rPr>
        <w:t>8440</w:t>
      </w:r>
    </w:p>
    <w:p w14:paraId="08156381" w14:textId="77777777" w:rsidR="00CD1E0A" w:rsidRPr="00AC2618" w:rsidRDefault="00CD1E0A" w:rsidP="00CD1E0A">
      <w:pPr>
        <w:pStyle w:val="3GPPHeader"/>
        <w:spacing w:after="0"/>
        <w:rPr>
          <w:rFonts w:eastAsia="MS Mincho"/>
          <w:bCs/>
          <w:sz w:val="28"/>
          <w:lang w:val="en-GB" w:eastAsia="ja-JP"/>
        </w:rPr>
      </w:pPr>
      <w:r>
        <w:rPr>
          <w:rFonts w:eastAsia="MS Mincho"/>
          <w:bCs/>
          <w:sz w:val="28"/>
          <w:lang w:eastAsia="ja-JP"/>
        </w:rPr>
        <w:t>Hefei</w:t>
      </w:r>
      <w:r w:rsidRPr="006F3E21">
        <w:rPr>
          <w:rFonts w:eastAsia="MS Mincho"/>
          <w:bCs/>
          <w:sz w:val="28"/>
          <w:lang w:eastAsia="ja-JP"/>
        </w:rPr>
        <w:t xml:space="preserve">, </w:t>
      </w:r>
      <w:r>
        <w:rPr>
          <w:rFonts w:eastAsia="MS Mincho"/>
          <w:bCs/>
          <w:sz w:val="28"/>
          <w:lang w:eastAsia="ja-JP"/>
        </w:rPr>
        <w:t>China</w:t>
      </w:r>
      <w:r w:rsidRPr="00AC2618">
        <w:rPr>
          <w:rFonts w:eastAsia="MS Mincho"/>
          <w:bCs/>
          <w:sz w:val="28"/>
          <w:lang w:val="en-GB" w:eastAsia="ja-JP"/>
        </w:rPr>
        <w:t xml:space="preserve">, </w:t>
      </w:r>
      <w:r>
        <w:rPr>
          <w:rFonts w:eastAsia="MS Mincho"/>
          <w:bCs/>
          <w:sz w:val="28"/>
          <w:lang w:val="en-GB" w:eastAsia="ja-JP"/>
        </w:rPr>
        <w:t>October 14</w:t>
      </w:r>
      <w:r w:rsidRPr="00AC2618">
        <w:rPr>
          <w:rFonts w:eastAsia="MS Mincho" w:hint="eastAsia"/>
          <w:bCs/>
          <w:sz w:val="28"/>
          <w:vertAlign w:val="superscript"/>
          <w:lang w:val="en-GB" w:eastAsia="ja-JP"/>
        </w:rPr>
        <w:t>th</w:t>
      </w:r>
      <w:r w:rsidRPr="00AC2618">
        <w:rPr>
          <w:rFonts w:eastAsia="MS Mincho"/>
          <w:bCs/>
          <w:sz w:val="28"/>
          <w:lang w:val="en-GB" w:eastAsia="ja-JP"/>
        </w:rPr>
        <w:t xml:space="preserve"> – </w:t>
      </w:r>
      <w:r>
        <w:rPr>
          <w:rFonts w:eastAsia="MS Mincho"/>
          <w:bCs/>
          <w:sz w:val="28"/>
          <w:lang w:val="en-GB" w:eastAsia="ja-JP"/>
        </w:rPr>
        <w:t>18</w:t>
      </w:r>
      <w:r>
        <w:rPr>
          <w:rFonts w:eastAsia="MS Mincho"/>
          <w:bCs/>
          <w:sz w:val="28"/>
          <w:vertAlign w:val="superscript"/>
          <w:lang w:val="en-GB" w:eastAsia="ja-JP"/>
        </w:rPr>
        <w:t>th</w:t>
      </w:r>
      <w:r w:rsidRPr="00AC2618">
        <w:rPr>
          <w:rFonts w:eastAsia="MS Mincho"/>
          <w:bCs/>
          <w:sz w:val="28"/>
          <w:lang w:val="en-GB" w:eastAsia="ja-JP"/>
        </w:rPr>
        <w:t>, 2024</w:t>
      </w:r>
    </w:p>
    <w:p w14:paraId="1A69E2E6" w14:textId="77777777" w:rsidR="0065189D" w:rsidRPr="002E2F37" w:rsidRDefault="0065189D" w:rsidP="006337D5">
      <w:pPr>
        <w:pStyle w:val="Header"/>
        <w:rPr>
          <w:rFonts w:ascii="Times New Roman" w:hAnsi="Times New Roman"/>
          <w:bCs/>
          <w:noProof w:val="0"/>
          <w:sz w:val="24"/>
          <w:lang w:val="en-GB" w:eastAsia="ja-JP"/>
        </w:rPr>
      </w:pPr>
    </w:p>
    <w:p w14:paraId="358C6C5E" w14:textId="77777777" w:rsidR="00390F36" w:rsidRPr="00CE30E7" w:rsidRDefault="00390F36" w:rsidP="006337D5">
      <w:pPr>
        <w:pStyle w:val="3GPPHeader"/>
        <w:spacing w:after="0"/>
      </w:pPr>
      <w:r w:rsidRPr="00CE30E7">
        <w:t>Agenda Item:</w:t>
      </w:r>
      <w:r w:rsidRPr="00CE30E7">
        <w:tab/>
      </w:r>
      <w:r>
        <w:t>5</w:t>
      </w:r>
    </w:p>
    <w:p w14:paraId="6726174E" w14:textId="77777777" w:rsidR="00390F36" w:rsidRPr="00CE30E7" w:rsidRDefault="00390F36" w:rsidP="006337D5">
      <w:pPr>
        <w:pStyle w:val="3GPPHeader"/>
        <w:spacing w:after="0"/>
      </w:pPr>
      <w:r w:rsidRPr="00CE30E7">
        <w:t>Source:</w:t>
      </w:r>
      <w:r w:rsidRPr="00CE30E7">
        <w:tab/>
        <w:t>Apple</w:t>
      </w:r>
    </w:p>
    <w:p w14:paraId="3B58FE47" w14:textId="368F1415" w:rsidR="00390F36" w:rsidRPr="00CE30E7" w:rsidRDefault="00390F36" w:rsidP="006337D5">
      <w:pPr>
        <w:pStyle w:val="3GPPHeader"/>
        <w:spacing w:after="0"/>
        <w:ind w:left="1700" w:hanging="1700"/>
        <w:jc w:val="both"/>
      </w:pPr>
      <w:r w:rsidRPr="00CE30E7">
        <w:t>Title:</w:t>
      </w:r>
      <w:r w:rsidRPr="00CE30E7">
        <w:tab/>
      </w:r>
      <w:r w:rsidR="00B57EFE" w:rsidRPr="00B57EFE">
        <w:t xml:space="preserve">Discussion on RAN2 LS on </w:t>
      </w:r>
      <w:r w:rsidR="00CC1137">
        <w:t>DL Coverage Enhancements</w:t>
      </w:r>
    </w:p>
    <w:p w14:paraId="1C80A3CE" w14:textId="77777777" w:rsidR="00390F36" w:rsidRDefault="00390F36" w:rsidP="006337D5">
      <w:pPr>
        <w:pStyle w:val="3GPPHeader"/>
        <w:spacing w:after="0"/>
      </w:pPr>
      <w:r w:rsidRPr="00CE30E7">
        <w:t>Document for:</w:t>
      </w:r>
      <w:r w:rsidRPr="00CE30E7">
        <w:tab/>
        <w:t>Discussion/Decision</w:t>
      </w:r>
    </w:p>
    <w:p w14:paraId="2F9875E7" w14:textId="77777777" w:rsidR="00CD1E0A" w:rsidRPr="00CE30E7" w:rsidRDefault="00CD1E0A" w:rsidP="006337D5">
      <w:pPr>
        <w:pStyle w:val="3GPPHeader"/>
        <w:spacing w:after="0"/>
      </w:pPr>
    </w:p>
    <w:p w14:paraId="0E18D7DA" w14:textId="77777777" w:rsidR="00390F36" w:rsidRDefault="00390F36" w:rsidP="006337D5">
      <w:pPr>
        <w:pStyle w:val="Heading1"/>
        <w:spacing w:before="0" w:after="0"/>
      </w:pPr>
      <w:r w:rsidRPr="00A6576F">
        <w:t>Introduction</w:t>
      </w:r>
    </w:p>
    <w:p w14:paraId="10957CB1" w14:textId="33435A1B" w:rsidR="00B57EFE" w:rsidRDefault="008E4BD2" w:rsidP="006337D5">
      <w:pPr>
        <w:spacing w:after="0"/>
        <w:jc w:val="both"/>
        <w:rPr>
          <w:sz w:val="24"/>
          <w:szCs w:val="24"/>
        </w:rPr>
      </w:pPr>
      <w:r w:rsidRPr="00601729">
        <w:rPr>
          <w:sz w:val="24"/>
          <w:szCs w:val="24"/>
        </w:rPr>
        <w:t>RAN2 sent a</w:t>
      </w:r>
      <w:r w:rsidR="00583E50">
        <w:rPr>
          <w:sz w:val="24"/>
          <w:szCs w:val="24"/>
        </w:rPr>
        <w:t xml:space="preserve">n </w:t>
      </w:r>
      <w:r w:rsidRPr="00601729">
        <w:rPr>
          <w:sz w:val="24"/>
          <w:szCs w:val="24"/>
        </w:rPr>
        <w:t xml:space="preserve">LS on </w:t>
      </w:r>
      <w:r w:rsidR="00CC1137">
        <w:rPr>
          <w:sz w:val="24"/>
          <w:szCs w:val="24"/>
        </w:rPr>
        <w:t>DL coverage enhancements</w:t>
      </w:r>
      <w:r w:rsidR="002C3195">
        <w:rPr>
          <w:sz w:val="24"/>
          <w:szCs w:val="24"/>
        </w:rPr>
        <w:t xml:space="preserve"> </w:t>
      </w:r>
      <w:r w:rsidRPr="00601729">
        <w:rPr>
          <w:sz w:val="24"/>
          <w:szCs w:val="24"/>
        </w:rPr>
        <w:fldChar w:fldCharType="begin"/>
      </w:r>
      <w:r w:rsidRPr="00601729">
        <w:rPr>
          <w:sz w:val="24"/>
          <w:szCs w:val="24"/>
        </w:rPr>
        <w:instrText xml:space="preserve"> REF _Ref78543045 \r \h  \* MERGEFORMAT </w:instrText>
      </w:r>
      <w:r w:rsidRPr="00601729">
        <w:rPr>
          <w:sz w:val="24"/>
          <w:szCs w:val="24"/>
        </w:rPr>
      </w:r>
      <w:r w:rsidRPr="00601729">
        <w:rPr>
          <w:sz w:val="24"/>
          <w:szCs w:val="24"/>
        </w:rPr>
        <w:fldChar w:fldCharType="separate"/>
      </w:r>
      <w:r w:rsidR="00805F36">
        <w:rPr>
          <w:sz w:val="24"/>
          <w:szCs w:val="24"/>
        </w:rPr>
        <w:t>[1]</w:t>
      </w:r>
      <w:r w:rsidRPr="00601729">
        <w:rPr>
          <w:sz w:val="24"/>
          <w:szCs w:val="24"/>
        </w:rPr>
        <w:fldChar w:fldCharType="end"/>
      </w:r>
      <w:r w:rsidRPr="00601729">
        <w:rPr>
          <w:sz w:val="24"/>
          <w:szCs w:val="24"/>
        </w:rPr>
        <w:t xml:space="preserve">. </w:t>
      </w:r>
      <w:r w:rsidR="00B956DF">
        <w:rPr>
          <w:sz w:val="24"/>
          <w:szCs w:val="24"/>
        </w:rPr>
        <w:t xml:space="preserve">In the LS, </w:t>
      </w:r>
      <w:r w:rsidR="00CC1137">
        <w:rPr>
          <w:sz w:val="24"/>
          <w:szCs w:val="24"/>
        </w:rPr>
        <w:t>five</w:t>
      </w:r>
      <w:r w:rsidR="00D75CFD">
        <w:rPr>
          <w:sz w:val="24"/>
          <w:szCs w:val="24"/>
        </w:rPr>
        <w:t xml:space="preserve"> question</w:t>
      </w:r>
      <w:r w:rsidR="00CC1137">
        <w:rPr>
          <w:sz w:val="24"/>
          <w:szCs w:val="24"/>
        </w:rPr>
        <w:t>s</w:t>
      </w:r>
      <w:r w:rsidR="00D75CFD">
        <w:rPr>
          <w:sz w:val="24"/>
          <w:szCs w:val="24"/>
        </w:rPr>
        <w:t xml:space="preserve"> </w:t>
      </w:r>
      <w:r w:rsidR="00CC1137">
        <w:rPr>
          <w:sz w:val="24"/>
          <w:szCs w:val="24"/>
        </w:rPr>
        <w:t>are</w:t>
      </w:r>
      <w:r w:rsidR="00D75CFD">
        <w:rPr>
          <w:sz w:val="24"/>
          <w:szCs w:val="24"/>
        </w:rPr>
        <w:t xml:space="preserve"> raised</w:t>
      </w:r>
      <w:r w:rsidR="00B57EFE">
        <w:rPr>
          <w:sz w:val="24"/>
          <w:szCs w:val="24"/>
        </w:rPr>
        <w:t xml:space="preserve">. </w:t>
      </w:r>
    </w:p>
    <w:p w14:paraId="0534ACD1" w14:textId="77777777" w:rsidR="006337D5" w:rsidRDefault="006337D5"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D75CFD" w14:paraId="3EC2C5BF" w14:textId="77777777" w:rsidTr="00D75CFD">
        <w:tc>
          <w:tcPr>
            <w:tcW w:w="9629" w:type="dxa"/>
          </w:tcPr>
          <w:p w14:paraId="55383AEE" w14:textId="77777777" w:rsidR="00CC1137" w:rsidRPr="00CC1137" w:rsidRDefault="00CC1137" w:rsidP="006337D5">
            <w:pPr>
              <w:spacing w:after="0"/>
              <w:jc w:val="both"/>
              <w:rPr>
                <w:bCs/>
                <w:sz w:val="24"/>
                <w:szCs w:val="24"/>
              </w:rPr>
            </w:pPr>
            <w:r w:rsidRPr="00CC1137">
              <w:rPr>
                <w:sz w:val="24"/>
                <w:szCs w:val="24"/>
              </w:rPr>
              <w:t xml:space="preserve">Related to this, </w:t>
            </w:r>
            <w:r w:rsidRPr="00CC1137">
              <w:rPr>
                <w:sz w:val="24"/>
                <w:szCs w:val="24"/>
                <w:lang w:val="en-US" w:eastAsia="zh-CN"/>
              </w:rPr>
              <w:t>RAN</w:t>
            </w:r>
            <w:r w:rsidRPr="00CC1137">
              <w:rPr>
                <w:sz w:val="24"/>
                <w:szCs w:val="24"/>
              </w:rPr>
              <w:t>2 would like to request RAN</w:t>
            </w:r>
            <w:r w:rsidRPr="00CC1137">
              <w:rPr>
                <w:sz w:val="24"/>
                <w:szCs w:val="24"/>
                <w:lang w:val="en-US" w:eastAsia="zh-CN"/>
              </w:rPr>
              <w:t>1</w:t>
            </w:r>
            <w:r w:rsidRPr="00CC1137">
              <w:rPr>
                <w:sz w:val="24"/>
                <w:szCs w:val="24"/>
              </w:rPr>
              <w:t xml:space="preserve"> to provide feedback on the following questions.</w:t>
            </w:r>
          </w:p>
          <w:p w14:paraId="6939A4AF" w14:textId="33E829CA" w:rsidR="00CC1137" w:rsidRPr="00CC1137" w:rsidRDefault="00CC1137" w:rsidP="006337D5">
            <w:pPr>
              <w:pStyle w:val="B1"/>
              <w:spacing w:after="0"/>
              <w:jc w:val="both"/>
              <w:rPr>
                <w:sz w:val="24"/>
                <w:szCs w:val="24"/>
              </w:rPr>
            </w:pPr>
            <w:r w:rsidRPr="00CC1137">
              <w:rPr>
                <w:b/>
                <w:sz w:val="24"/>
                <w:szCs w:val="24"/>
              </w:rPr>
              <w:t>Question</w:t>
            </w:r>
            <w:r w:rsidR="004F7237">
              <w:rPr>
                <w:b/>
                <w:sz w:val="24"/>
                <w:szCs w:val="24"/>
              </w:rPr>
              <w:t xml:space="preserve"> </w:t>
            </w:r>
            <w:r w:rsidRPr="00CC1137">
              <w:rPr>
                <w:b/>
                <w:sz w:val="24"/>
                <w:szCs w:val="24"/>
              </w:rPr>
              <w:t>1:</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provide the information</w:t>
            </w:r>
            <w:r w:rsidRPr="00CC1137">
              <w:rPr>
                <w:sz w:val="24"/>
                <w:szCs w:val="24"/>
              </w:rPr>
              <w:t xml:space="preserve"> on their progress on whether the existing SSB pattern for an NR cell (e.g. SSB position in burst, SSB index number, etc.) is changed in Rel-19 NR NTN, and whether the SSB periodicity is extended compared with existing TN values</w:t>
            </w:r>
            <w:r w:rsidRPr="00CC1137">
              <w:rPr>
                <w:sz w:val="24"/>
                <w:szCs w:val="24"/>
                <w:lang w:val="en-US" w:eastAsia="zh-CN"/>
              </w:rPr>
              <w:t>?</w:t>
            </w:r>
          </w:p>
          <w:p w14:paraId="636FC0D0" w14:textId="7A72721C" w:rsidR="00CC1137" w:rsidRPr="00CC1137" w:rsidRDefault="00CC1137" w:rsidP="006337D5">
            <w:pPr>
              <w:pStyle w:val="B1"/>
              <w:spacing w:after="0"/>
              <w:jc w:val="both"/>
              <w:rPr>
                <w:sz w:val="24"/>
                <w:szCs w:val="24"/>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2</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p w14:paraId="5144D356" w14:textId="2F0252A8" w:rsidR="00CC1137" w:rsidRPr="00CC1137" w:rsidRDefault="00CC1137" w:rsidP="006337D5">
            <w:pPr>
              <w:pStyle w:val="B1"/>
              <w:spacing w:after="0"/>
              <w:jc w:val="both"/>
              <w:rPr>
                <w:sz w:val="24"/>
                <w:szCs w:val="24"/>
              </w:rPr>
            </w:pPr>
            <w:r w:rsidRPr="00CC1137">
              <w:rPr>
                <w:b/>
                <w:sz w:val="24"/>
                <w:szCs w:val="24"/>
              </w:rPr>
              <w:t>Question</w:t>
            </w:r>
            <w:r w:rsidR="004F7237">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p w14:paraId="586C7A09" w14:textId="67C38943" w:rsidR="00CC1137" w:rsidRPr="00CC1137" w:rsidRDefault="00CC1137" w:rsidP="006337D5">
            <w:pPr>
              <w:pStyle w:val="B1"/>
              <w:spacing w:after="0"/>
              <w:jc w:val="both"/>
              <w:rPr>
                <w:sz w:val="24"/>
                <w:szCs w:val="24"/>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4</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RAN2 would like to remind </w:t>
            </w:r>
            <w:r w:rsidRPr="00CC1137">
              <w:rPr>
                <w:sz w:val="24"/>
                <w:szCs w:val="24"/>
              </w:rPr>
              <w:t>RAN1 that satellite beams are currently not visible to UEs and any decision about different beam status (i.e. "off", "common messages only" and "active traffic") will likely have to relate to beams visible to the UE (e.g. SSB beams</w:t>
            </w:r>
            <w:r w:rsidRPr="00CC1137">
              <w:rPr>
                <w:sz w:val="24"/>
                <w:szCs w:val="24"/>
                <w:lang w:val="en-US" w:eastAsia="zh-CN"/>
              </w:rPr>
              <w:t>). RAN2 would also like to know whether RAN1 intends to define beam status for beams not visible to the UE or to define new beam status for beams visible to the UE.</w:t>
            </w:r>
          </w:p>
          <w:p w14:paraId="6B8DECD0" w14:textId="4AC05521" w:rsidR="00D75CFD" w:rsidRPr="00CC1137" w:rsidRDefault="00CC1137" w:rsidP="006337D5">
            <w:pPr>
              <w:pStyle w:val="B1"/>
              <w:spacing w:after="0"/>
              <w:jc w:val="both"/>
              <w:rPr>
                <w:lang w:val="en-US" w:eastAsia="zh-CN"/>
              </w:rPr>
            </w:pPr>
            <w:r w:rsidRPr="00CC1137">
              <w:rPr>
                <w:b/>
                <w:sz w:val="24"/>
                <w:szCs w:val="24"/>
              </w:rPr>
              <w:t>Question</w:t>
            </w:r>
            <w:r w:rsidR="004F7237">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sidR="004F7237">
              <w:rPr>
                <w:sz w:val="24"/>
                <w:szCs w:val="24"/>
                <w:lang w:val="en-US" w:eastAsia="zh-CN"/>
              </w:rPr>
              <w:t>,</w:t>
            </w:r>
            <w:r w:rsidRPr="00CC1137">
              <w:rPr>
                <w:sz w:val="24"/>
                <w:szCs w:val="24"/>
                <w:lang w:val="en-US" w:eastAsia="zh-CN"/>
              </w:rPr>
              <w:t xml:space="preserve"> the beam status is cell specific or beam specific?</w:t>
            </w:r>
          </w:p>
        </w:tc>
      </w:tr>
    </w:tbl>
    <w:p w14:paraId="413E441A" w14:textId="77777777" w:rsidR="00210574" w:rsidRDefault="00210574" w:rsidP="006337D5">
      <w:pPr>
        <w:spacing w:after="0"/>
        <w:jc w:val="both"/>
        <w:rPr>
          <w:sz w:val="24"/>
          <w:szCs w:val="24"/>
          <w:lang w:eastAsia="x-none"/>
        </w:rPr>
      </w:pPr>
    </w:p>
    <w:p w14:paraId="7DF5F9CE" w14:textId="0DEE9745" w:rsidR="007E2446" w:rsidRDefault="00805F36" w:rsidP="006337D5">
      <w:pPr>
        <w:spacing w:after="0"/>
        <w:jc w:val="both"/>
        <w:rPr>
          <w:sz w:val="24"/>
          <w:szCs w:val="24"/>
          <w:lang w:eastAsia="x-none"/>
        </w:rPr>
      </w:pPr>
      <w:r>
        <w:rPr>
          <w:sz w:val="24"/>
          <w:szCs w:val="24"/>
          <w:lang w:eastAsia="x-none"/>
        </w:rPr>
        <w:t xml:space="preserve">The responses to Questions 1 and 4 were provided in </w:t>
      </w:r>
      <w:r>
        <w:rPr>
          <w:sz w:val="24"/>
          <w:szCs w:val="24"/>
          <w:lang w:eastAsia="x-none"/>
        </w:rPr>
        <w:fldChar w:fldCharType="begin"/>
      </w:r>
      <w:r>
        <w:rPr>
          <w:sz w:val="24"/>
          <w:szCs w:val="24"/>
          <w:lang w:eastAsia="x-none"/>
        </w:rPr>
        <w:instrText xml:space="preserve"> REF _Ref177802610 \r \h </w:instrText>
      </w:r>
      <w:r>
        <w:rPr>
          <w:sz w:val="24"/>
          <w:szCs w:val="24"/>
          <w:lang w:eastAsia="x-none"/>
        </w:rPr>
      </w:r>
      <w:r>
        <w:rPr>
          <w:sz w:val="24"/>
          <w:szCs w:val="24"/>
          <w:lang w:eastAsia="x-none"/>
        </w:rPr>
        <w:fldChar w:fldCharType="separate"/>
      </w:r>
      <w:r>
        <w:rPr>
          <w:sz w:val="24"/>
          <w:szCs w:val="24"/>
          <w:lang w:eastAsia="x-none"/>
        </w:rPr>
        <w:t>[2]</w:t>
      </w:r>
      <w:r>
        <w:rPr>
          <w:sz w:val="24"/>
          <w:szCs w:val="24"/>
          <w:lang w:eastAsia="x-none"/>
        </w:rPr>
        <w:fldChar w:fldCharType="end"/>
      </w:r>
      <w:r>
        <w:rPr>
          <w:sz w:val="24"/>
          <w:szCs w:val="24"/>
          <w:lang w:eastAsia="x-none"/>
        </w:rPr>
        <w:t xml:space="preserve">. </w:t>
      </w:r>
      <w:r w:rsidR="008E4BD2" w:rsidRPr="00601729">
        <w:rPr>
          <w:sz w:val="24"/>
          <w:szCs w:val="24"/>
          <w:lang w:eastAsia="x-none"/>
        </w:rPr>
        <w:t>In this c</w:t>
      </w:r>
      <w:r w:rsidR="00B956DF">
        <w:rPr>
          <w:sz w:val="24"/>
          <w:szCs w:val="24"/>
          <w:lang w:eastAsia="x-none"/>
        </w:rPr>
        <w:t>o</w:t>
      </w:r>
      <w:r w:rsidR="008E4BD2" w:rsidRPr="00601729">
        <w:rPr>
          <w:sz w:val="24"/>
          <w:szCs w:val="24"/>
          <w:lang w:eastAsia="x-none"/>
        </w:rPr>
        <w:t xml:space="preserve">ntribution, we discuss </w:t>
      </w:r>
      <w:r w:rsidR="00B57EFE">
        <w:rPr>
          <w:sz w:val="24"/>
          <w:szCs w:val="24"/>
          <w:lang w:eastAsia="x-none"/>
        </w:rPr>
        <w:t>the</w:t>
      </w:r>
      <w:r>
        <w:rPr>
          <w:sz w:val="24"/>
          <w:szCs w:val="24"/>
          <w:lang w:eastAsia="x-none"/>
        </w:rPr>
        <w:t xml:space="preserve"> remaining questions on</w:t>
      </w:r>
      <w:r w:rsidR="00B57EFE">
        <w:rPr>
          <w:sz w:val="24"/>
          <w:szCs w:val="24"/>
          <w:lang w:eastAsia="x-none"/>
        </w:rPr>
        <w:t xml:space="preserve"> </w:t>
      </w:r>
      <w:r w:rsidR="00CC1137">
        <w:rPr>
          <w:sz w:val="24"/>
          <w:szCs w:val="24"/>
          <w:lang w:eastAsia="x-none"/>
        </w:rPr>
        <w:t>DL coverage enhancements</w:t>
      </w:r>
      <w:r w:rsidR="00D75CFD">
        <w:rPr>
          <w:sz w:val="24"/>
          <w:szCs w:val="24"/>
          <w:lang w:eastAsia="x-none"/>
        </w:rPr>
        <w:t xml:space="preserve">. </w:t>
      </w:r>
    </w:p>
    <w:p w14:paraId="51AA8D05" w14:textId="77777777" w:rsidR="006337D5" w:rsidRPr="005D2AE5" w:rsidRDefault="006337D5" w:rsidP="006337D5">
      <w:pPr>
        <w:spacing w:after="0"/>
        <w:jc w:val="both"/>
        <w:rPr>
          <w:sz w:val="24"/>
          <w:szCs w:val="24"/>
          <w:lang w:eastAsia="x-none"/>
        </w:rPr>
      </w:pPr>
    </w:p>
    <w:p w14:paraId="691B73BE" w14:textId="1497A29B" w:rsidR="00390F36" w:rsidRDefault="00390F36" w:rsidP="006337D5">
      <w:pPr>
        <w:pStyle w:val="Heading1"/>
        <w:spacing w:before="0" w:after="0"/>
      </w:pPr>
      <w:r>
        <w:t>Discussion</w:t>
      </w:r>
    </w:p>
    <w:p w14:paraId="520530CF" w14:textId="138ECB48" w:rsidR="00CC1137" w:rsidRDefault="00D75CFD" w:rsidP="006337D5">
      <w:pPr>
        <w:spacing w:after="0"/>
        <w:jc w:val="both"/>
        <w:rPr>
          <w:sz w:val="24"/>
          <w:szCs w:val="24"/>
        </w:rPr>
      </w:pPr>
      <w:r>
        <w:rPr>
          <w:sz w:val="24"/>
          <w:szCs w:val="24"/>
        </w:rPr>
        <w:t xml:space="preserve">In LS </w:t>
      </w:r>
      <w:r>
        <w:rPr>
          <w:sz w:val="24"/>
          <w:szCs w:val="24"/>
        </w:rPr>
        <w:fldChar w:fldCharType="begin"/>
      </w:r>
      <w:r>
        <w:rPr>
          <w:sz w:val="24"/>
          <w:szCs w:val="24"/>
        </w:rPr>
        <w:instrText xml:space="preserve"> REF _Ref78543045 \r \h  \* MERGEFORMAT </w:instrText>
      </w:r>
      <w:r>
        <w:rPr>
          <w:sz w:val="24"/>
          <w:szCs w:val="24"/>
        </w:rPr>
      </w:r>
      <w:r>
        <w:rPr>
          <w:sz w:val="24"/>
          <w:szCs w:val="24"/>
        </w:rPr>
        <w:fldChar w:fldCharType="separate"/>
      </w:r>
      <w:r w:rsidR="00805F36">
        <w:rPr>
          <w:sz w:val="24"/>
          <w:szCs w:val="24"/>
        </w:rPr>
        <w:t>[1]</w:t>
      </w:r>
      <w:r>
        <w:rPr>
          <w:sz w:val="24"/>
          <w:szCs w:val="24"/>
        </w:rPr>
        <w:fldChar w:fldCharType="end"/>
      </w:r>
      <w:r>
        <w:rPr>
          <w:sz w:val="24"/>
          <w:szCs w:val="24"/>
        </w:rPr>
        <w:t xml:space="preserve">, RAN2 would like to get feedback on </w:t>
      </w:r>
      <w:r w:rsidR="00805F36">
        <w:rPr>
          <w:sz w:val="24"/>
          <w:szCs w:val="24"/>
        </w:rPr>
        <w:t>five</w:t>
      </w:r>
      <w:r w:rsidR="00CC1137">
        <w:rPr>
          <w:sz w:val="24"/>
          <w:szCs w:val="24"/>
        </w:rPr>
        <w:t xml:space="preserve"> questions related to DL coverage enhancements</w:t>
      </w:r>
      <w:r>
        <w:rPr>
          <w:sz w:val="24"/>
          <w:szCs w:val="24"/>
        </w:rPr>
        <w:t>.</w:t>
      </w:r>
      <w:r w:rsidR="00805F36">
        <w:rPr>
          <w:sz w:val="24"/>
          <w:szCs w:val="24"/>
        </w:rPr>
        <w:t xml:space="preserve"> Questions 1 and 4 were addressed in </w:t>
      </w:r>
      <w:r w:rsidR="00805F36">
        <w:rPr>
          <w:sz w:val="24"/>
          <w:szCs w:val="24"/>
        </w:rPr>
        <w:fldChar w:fldCharType="begin"/>
      </w:r>
      <w:r w:rsidR="00805F36">
        <w:rPr>
          <w:sz w:val="24"/>
          <w:szCs w:val="24"/>
        </w:rPr>
        <w:instrText xml:space="preserve"> REF _Ref177802610 \r \h </w:instrText>
      </w:r>
      <w:r w:rsidR="00805F36">
        <w:rPr>
          <w:sz w:val="24"/>
          <w:szCs w:val="24"/>
        </w:rPr>
      </w:r>
      <w:r w:rsidR="00805F36">
        <w:rPr>
          <w:sz w:val="24"/>
          <w:szCs w:val="24"/>
        </w:rPr>
        <w:fldChar w:fldCharType="separate"/>
      </w:r>
      <w:r w:rsidR="00805F36">
        <w:rPr>
          <w:sz w:val="24"/>
          <w:szCs w:val="24"/>
        </w:rPr>
        <w:t>[2]</w:t>
      </w:r>
      <w:r w:rsidR="00805F36">
        <w:rPr>
          <w:sz w:val="24"/>
          <w:szCs w:val="24"/>
        </w:rPr>
        <w:fldChar w:fldCharType="end"/>
      </w:r>
      <w:r w:rsidR="00805F36">
        <w:rPr>
          <w:sz w:val="24"/>
          <w:szCs w:val="24"/>
        </w:rPr>
        <w:t xml:space="preserve">. We shall discuss the remaining three questions. </w:t>
      </w:r>
    </w:p>
    <w:p w14:paraId="7E9F0377" w14:textId="77777777" w:rsidR="006337D5" w:rsidRDefault="006337D5" w:rsidP="006337D5">
      <w:pPr>
        <w:spacing w:after="0"/>
        <w:jc w:val="both"/>
        <w:rPr>
          <w:sz w:val="24"/>
          <w:szCs w:val="24"/>
        </w:rPr>
      </w:pPr>
    </w:p>
    <w:tbl>
      <w:tblPr>
        <w:tblStyle w:val="TableGrid"/>
        <w:tblW w:w="0" w:type="auto"/>
        <w:tblLook w:val="04A0" w:firstRow="1" w:lastRow="0" w:firstColumn="1" w:lastColumn="0" w:noHBand="0" w:noVBand="1"/>
      </w:tblPr>
      <w:tblGrid>
        <w:gridCol w:w="9629"/>
      </w:tblGrid>
      <w:tr w:rsidR="004F7237" w14:paraId="6E8A62A4" w14:textId="77777777" w:rsidTr="004F7237">
        <w:tc>
          <w:tcPr>
            <w:tcW w:w="9629" w:type="dxa"/>
          </w:tcPr>
          <w:p w14:paraId="017487CD" w14:textId="73E1068E" w:rsidR="004F7237" w:rsidRDefault="004F7237" w:rsidP="006337D5">
            <w:pPr>
              <w:tabs>
                <w:tab w:val="left" w:pos="640"/>
              </w:tabs>
              <w:spacing w:after="0"/>
              <w:jc w:val="both"/>
              <w:rPr>
                <w:sz w:val="24"/>
                <w:szCs w:val="24"/>
                <w:lang w:val="en-US" w:eastAsia="zh-CN"/>
              </w:rPr>
            </w:pPr>
            <w:r w:rsidRPr="00CC1137">
              <w:rPr>
                <w:b/>
                <w:sz w:val="24"/>
                <w:szCs w:val="24"/>
              </w:rPr>
              <w:t>Question</w:t>
            </w:r>
            <w:r>
              <w:rPr>
                <w:b/>
                <w:sz w:val="24"/>
                <w:szCs w:val="24"/>
              </w:rPr>
              <w:t xml:space="preserve"> </w:t>
            </w:r>
            <w:r w:rsidRPr="00CC1137">
              <w:rPr>
                <w:b/>
                <w:sz w:val="24"/>
                <w:szCs w:val="24"/>
                <w:lang w:val="en-US" w:eastAsia="zh-CN"/>
              </w:rPr>
              <w:t>2</w:t>
            </w:r>
            <w:r w:rsidRPr="00CC1137">
              <w:rPr>
                <w:b/>
                <w:sz w:val="24"/>
                <w:szCs w:val="24"/>
              </w:rPr>
              <w:t>:</w:t>
            </w:r>
            <w:r w:rsidR="009639F5">
              <w:rPr>
                <w:b/>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tc>
      </w:tr>
    </w:tbl>
    <w:p w14:paraId="5D664C06" w14:textId="77777777" w:rsidR="004F7237" w:rsidRDefault="004F7237" w:rsidP="006337D5">
      <w:pPr>
        <w:tabs>
          <w:tab w:val="left" w:pos="640"/>
        </w:tabs>
        <w:spacing w:after="0"/>
        <w:jc w:val="both"/>
        <w:rPr>
          <w:sz w:val="24"/>
          <w:szCs w:val="24"/>
          <w:lang w:val="en-US"/>
        </w:rPr>
      </w:pPr>
    </w:p>
    <w:p w14:paraId="013DDF9D" w14:textId="4EBA1C7A" w:rsidR="004B7361" w:rsidRDefault="004B7361" w:rsidP="006337D5">
      <w:pPr>
        <w:tabs>
          <w:tab w:val="left" w:pos="640"/>
        </w:tabs>
        <w:spacing w:after="0"/>
        <w:jc w:val="both"/>
        <w:rPr>
          <w:sz w:val="24"/>
          <w:szCs w:val="24"/>
          <w:lang w:val="en-US"/>
        </w:rPr>
      </w:pPr>
      <w:r>
        <w:rPr>
          <w:sz w:val="24"/>
          <w:szCs w:val="24"/>
          <w:lang w:val="en-US"/>
        </w:rPr>
        <w:t>It is asked whether the solution RAN1 is investigating is expected to impact common control signaling for UEs in RRC idle/RRC inactive. There are different solutions</w:t>
      </w:r>
      <w:r w:rsidR="006337D5">
        <w:rPr>
          <w:sz w:val="24"/>
          <w:szCs w:val="24"/>
          <w:lang w:val="en-US"/>
        </w:rPr>
        <w:t xml:space="preserve"> which</w:t>
      </w:r>
      <w:r>
        <w:rPr>
          <w:sz w:val="24"/>
          <w:szCs w:val="24"/>
          <w:lang w:val="en-US"/>
        </w:rPr>
        <w:t xml:space="preserve"> RAN1 is investigating for DL coverage enhancement</w:t>
      </w:r>
      <w:r w:rsidR="006337D5">
        <w:rPr>
          <w:sz w:val="24"/>
          <w:szCs w:val="24"/>
          <w:lang w:val="en-US"/>
        </w:rPr>
        <w:t>s</w:t>
      </w:r>
      <w:r>
        <w:rPr>
          <w:sz w:val="24"/>
          <w:szCs w:val="24"/>
          <w:lang w:val="en-US"/>
        </w:rPr>
        <w:t>, including SSB periodicity extension</w:t>
      </w:r>
      <w:r w:rsidR="00F874B2">
        <w:rPr>
          <w:sz w:val="24"/>
          <w:szCs w:val="24"/>
          <w:lang w:val="en-US"/>
        </w:rPr>
        <w:t xml:space="preserve"> and</w:t>
      </w:r>
      <w:r>
        <w:rPr>
          <w:sz w:val="24"/>
          <w:szCs w:val="24"/>
          <w:lang w:val="en-US"/>
        </w:rPr>
        <w:t xml:space="preserve"> using wide</w:t>
      </w:r>
      <w:r w:rsidR="00F874B2">
        <w:rPr>
          <w:sz w:val="24"/>
          <w:szCs w:val="24"/>
          <w:lang w:val="en-US"/>
        </w:rPr>
        <w:t>r</w:t>
      </w:r>
      <w:r>
        <w:rPr>
          <w:sz w:val="24"/>
          <w:szCs w:val="24"/>
          <w:lang w:val="en-US"/>
        </w:rPr>
        <w:t xml:space="preserve"> beam</w:t>
      </w:r>
      <w:r w:rsidR="00F874B2">
        <w:rPr>
          <w:sz w:val="24"/>
          <w:szCs w:val="24"/>
          <w:lang w:val="en-US"/>
        </w:rPr>
        <w:t xml:space="preserve"> footprint for DL common channels</w:t>
      </w:r>
      <w:r>
        <w:rPr>
          <w:sz w:val="24"/>
          <w:szCs w:val="24"/>
          <w:lang w:val="en-US"/>
        </w:rPr>
        <w:t xml:space="preserve">. </w:t>
      </w:r>
    </w:p>
    <w:p w14:paraId="60F43290" w14:textId="77777777" w:rsidR="004B7361" w:rsidRDefault="004B7361" w:rsidP="006337D5">
      <w:pPr>
        <w:tabs>
          <w:tab w:val="left" w:pos="640"/>
        </w:tabs>
        <w:spacing w:after="0"/>
        <w:jc w:val="both"/>
        <w:rPr>
          <w:sz w:val="24"/>
          <w:szCs w:val="24"/>
          <w:lang w:val="en-US"/>
        </w:rPr>
      </w:pPr>
    </w:p>
    <w:p w14:paraId="3DAAA246" w14:textId="3DB84322" w:rsidR="004B7361" w:rsidRDefault="004B7361" w:rsidP="006337D5">
      <w:pPr>
        <w:tabs>
          <w:tab w:val="left" w:pos="640"/>
        </w:tabs>
        <w:spacing w:after="0"/>
        <w:jc w:val="both"/>
        <w:rPr>
          <w:sz w:val="24"/>
          <w:szCs w:val="24"/>
          <w:lang w:val="en-US"/>
        </w:rPr>
      </w:pPr>
      <w:r>
        <w:rPr>
          <w:sz w:val="24"/>
          <w:szCs w:val="24"/>
          <w:lang w:val="en-US"/>
        </w:rPr>
        <w:t xml:space="preserve">In our understanding, the solution of SSB periodicity extension will impact common control signaling for UEs in RRC idle/RRC inactive. If the default SSB periodicity is extended from 20 </w:t>
      </w:r>
      <w:proofErr w:type="spellStart"/>
      <w:r>
        <w:rPr>
          <w:sz w:val="24"/>
          <w:szCs w:val="24"/>
          <w:lang w:val="en-US"/>
        </w:rPr>
        <w:t>ms</w:t>
      </w:r>
      <w:proofErr w:type="spellEnd"/>
      <w:r>
        <w:rPr>
          <w:sz w:val="24"/>
          <w:szCs w:val="24"/>
          <w:lang w:val="en-US"/>
        </w:rPr>
        <w:t xml:space="preserve">, the cell search behavior for UEs in RRC idle/RRC inactive is to be adjusted. The periodicities of SIB, RACH occasions and paging occasions, as well their association with SSB, will also be adjusted accordingly. This will have impact on common control signaling. </w:t>
      </w:r>
    </w:p>
    <w:p w14:paraId="66B5D991" w14:textId="77777777" w:rsidR="004F7237" w:rsidRDefault="004F7237" w:rsidP="006337D5">
      <w:pPr>
        <w:tabs>
          <w:tab w:val="left" w:pos="640"/>
        </w:tabs>
        <w:spacing w:after="0"/>
        <w:jc w:val="both"/>
        <w:rPr>
          <w:sz w:val="24"/>
          <w:szCs w:val="24"/>
          <w:lang w:val="en-US"/>
        </w:rPr>
      </w:pPr>
    </w:p>
    <w:p w14:paraId="0EB4A44B" w14:textId="705D1740" w:rsidR="004B7361" w:rsidRDefault="004B7361" w:rsidP="006337D5">
      <w:pPr>
        <w:tabs>
          <w:tab w:val="left" w:pos="640"/>
        </w:tabs>
        <w:spacing w:after="0"/>
        <w:jc w:val="both"/>
        <w:rPr>
          <w:sz w:val="24"/>
          <w:szCs w:val="24"/>
          <w:lang w:val="en-US"/>
        </w:rPr>
      </w:pPr>
      <w:r>
        <w:rPr>
          <w:sz w:val="24"/>
          <w:szCs w:val="24"/>
          <w:lang w:val="en-US"/>
        </w:rPr>
        <w:t>On the other hand, the solution of using wide</w:t>
      </w:r>
      <w:r w:rsidR="00F874B2">
        <w:rPr>
          <w:sz w:val="24"/>
          <w:szCs w:val="24"/>
          <w:lang w:val="en-US"/>
        </w:rPr>
        <w:t>r</w:t>
      </w:r>
      <w:r>
        <w:rPr>
          <w:sz w:val="24"/>
          <w:szCs w:val="24"/>
          <w:lang w:val="en-US"/>
        </w:rPr>
        <w:t xml:space="preserve"> beam </w:t>
      </w:r>
      <w:r w:rsidR="00F874B2">
        <w:rPr>
          <w:sz w:val="24"/>
          <w:szCs w:val="24"/>
          <w:lang w:val="en-US"/>
        </w:rPr>
        <w:t xml:space="preserve">footprint for DL common channels </w:t>
      </w:r>
      <w:r>
        <w:rPr>
          <w:sz w:val="24"/>
          <w:szCs w:val="24"/>
          <w:lang w:val="en-US"/>
        </w:rPr>
        <w:t xml:space="preserve">do not have impact on common control signaling for UEs in RRC idle/RRC inactive. </w:t>
      </w:r>
    </w:p>
    <w:p w14:paraId="4AE11294" w14:textId="77777777" w:rsidR="004B7361" w:rsidRDefault="004B7361" w:rsidP="006337D5">
      <w:pPr>
        <w:tabs>
          <w:tab w:val="left" w:pos="640"/>
        </w:tabs>
        <w:spacing w:after="0"/>
        <w:jc w:val="both"/>
        <w:rPr>
          <w:sz w:val="24"/>
          <w:szCs w:val="24"/>
          <w:lang w:val="en-US"/>
        </w:rPr>
      </w:pPr>
    </w:p>
    <w:p w14:paraId="1F3FF653" w14:textId="5DFE1C85" w:rsidR="004F7237" w:rsidRPr="004F7237" w:rsidRDefault="004F7237" w:rsidP="006337D5">
      <w:pPr>
        <w:tabs>
          <w:tab w:val="left" w:pos="640"/>
        </w:tabs>
        <w:spacing w:after="0"/>
        <w:jc w:val="both"/>
        <w:rPr>
          <w:sz w:val="24"/>
          <w:szCs w:val="24"/>
          <w:lang w:val="en-US"/>
        </w:rPr>
      </w:pPr>
      <w:r w:rsidRPr="001E46CE">
        <w:rPr>
          <w:b/>
          <w:bCs/>
          <w:i/>
          <w:iCs/>
          <w:sz w:val="24"/>
          <w:szCs w:val="24"/>
          <w:u w:val="single"/>
        </w:rPr>
        <w:t xml:space="preserve">Proposal </w:t>
      </w:r>
      <w:r w:rsidR="00805F36" w:rsidRPr="001E46CE">
        <w:rPr>
          <w:b/>
          <w:bCs/>
          <w:i/>
          <w:iCs/>
          <w:sz w:val="24"/>
          <w:szCs w:val="24"/>
          <w:u w:val="single"/>
        </w:rPr>
        <w:t>1</w:t>
      </w:r>
      <w:r w:rsidRPr="001E46CE">
        <w:rPr>
          <w:b/>
          <w:bCs/>
          <w:i/>
          <w:iCs/>
          <w:sz w:val="24"/>
          <w:szCs w:val="24"/>
          <w:u w:val="single"/>
        </w:rPr>
        <w:t>:</w:t>
      </w:r>
      <w:r w:rsidRPr="001E46CE">
        <w:rPr>
          <w:i/>
          <w:iCs/>
          <w:sz w:val="24"/>
          <w:szCs w:val="24"/>
        </w:rPr>
        <w:t xml:space="preserve"> Regarding Question </w:t>
      </w:r>
      <w:r w:rsidR="00805F36" w:rsidRPr="001E46CE">
        <w:rPr>
          <w:i/>
          <w:iCs/>
          <w:sz w:val="24"/>
          <w:szCs w:val="24"/>
        </w:rPr>
        <w:t>2</w:t>
      </w:r>
      <w:r w:rsidRPr="001E46CE">
        <w:rPr>
          <w:i/>
          <w:iCs/>
          <w:sz w:val="24"/>
          <w:szCs w:val="24"/>
        </w:rPr>
        <w:t xml:space="preserve"> in RAN2 LS on DL coverage enhancements, </w:t>
      </w:r>
      <w:r w:rsidR="001E46CE" w:rsidRPr="001E46CE">
        <w:rPr>
          <w:i/>
          <w:iCs/>
          <w:sz w:val="24"/>
          <w:szCs w:val="24"/>
        </w:rPr>
        <w:t>if</w:t>
      </w:r>
      <w:r w:rsidR="004B7361" w:rsidRPr="001E46CE">
        <w:rPr>
          <w:i/>
          <w:iCs/>
          <w:sz w:val="24"/>
          <w:szCs w:val="24"/>
        </w:rPr>
        <w:t xml:space="preserve"> </w:t>
      </w:r>
      <w:r w:rsidRPr="001E46CE">
        <w:rPr>
          <w:i/>
          <w:iCs/>
          <w:sz w:val="24"/>
          <w:szCs w:val="24"/>
        </w:rPr>
        <w:t>SSB periodicity exten</w:t>
      </w:r>
      <w:r w:rsidR="004B7361" w:rsidRPr="001E46CE">
        <w:rPr>
          <w:i/>
          <w:iCs/>
          <w:sz w:val="24"/>
          <w:szCs w:val="24"/>
        </w:rPr>
        <w:t>sion</w:t>
      </w:r>
      <w:r w:rsidR="001E46CE" w:rsidRPr="001E46CE">
        <w:rPr>
          <w:i/>
          <w:iCs/>
          <w:sz w:val="24"/>
          <w:szCs w:val="24"/>
        </w:rPr>
        <w:t xml:space="preserve"> is introduced</w:t>
      </w:r>
      <w:r w:rsidRPr="001E46CE">
        <w:rPr>
          <w:i/>
          <w:iCs/>
          <w:sz w:val="24"/>
          <w:szCs w:val="24"/>
        </w:rPr>
        <w:t>, it has impact on common control signalling for UEs in RRC idle/RRC inactive.</w:t>
      </w:r>
    </w:p>
    <w:p w14:paraId="23A7E8AA" w14:textId="77777777" w:rsidR="00DE156D" w:rsidRDefault="00DE156D" w:rsidP="006337D5">
      <w:pPr>
        <w:tabs>
          <w:tab w:val="left" w:pos="640"/>
        </w:tabs>
        <w:spacing w:after="0"/>
        <w:jc w:val="both"/>
        <w:rPr>
          <w:sz w:val="24"/>
          <w:szCs w:val="24"/>
        </w:rPr>
      </w:pPr>
    </w:p>
    <w:tbl>
      <w:tblPr>
        <w:tblStyle w:val="TableGrid"/>
        <w:tblW w:w="0" w:type="auto"/>
        <w:tblLook w:val="04A0" w:firstRow="1" w:lastRow="0" w:firstColumn="1" w:lastColumn="0" w:noHBand="0" w:noVBand="1"/>
      </w:tblPr>
      <w:tblGrid>
        <w:gridCol w:w="9629"/>
      </w:tblGrid>
      <w:tr w:rsidR="00DE156D" w14:paraId="19C74152" w14:textId="77777777" w:rsidTr="00DE156D">
        <w:tc>
          <w:tcPr>
            <w:tcW w:w="9629" w:type="dxa"/>
          </w:tcPr>
          <w:p w14:paraId="6C2D1D3B" w14:textId="1A03129C" w:rsidR="00DE156D" w:rsidRDefault="00DE156D" w:rsidP="006337D5">
            <w:pPr>
              <w:tabs>
                <w:tab w:val="left" w:pos="640"/>
              </w:tabs>
              <w:spacing w:after="0"/>
              <w:jc w:val="both"/>
              <w:rPr>
                <w:sz w:val="24"/>
                <w:szCs w:val="24"/>
              </w:rPr>
            </w:pPr>
            <w:r w:rsidRPr="00CC1137">
              <w:rPr>
                <w:b/>
                <w:sz w:val="24"/>
                <w:szCs w:val="24"/>
              </w:rPr>
              <w:t>Question</w:t>
            </w:r>
            <w:r>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tc>
      </w:tr>
    </w:tbl>
    <w:p w14:paraId="30AB05DE" w14:textId="77777777" w:rsidR="00DE156D" w:rsidRDefault="00DE156D" w:rsidP="006337D5">
      <w:pPr>
        <w:tabs>
          <w:tab w:val="left" w:pos="640"/>
        </w:tabs>
        <w:spacing w:after="0"/>
        <w:jc w:val="both"/>
        <w:rPr>
          <w:sz w:val="24"/>
          <w:szCs w:val="24"/>
        </w:rPr>
      </w:pPr>
    </w:p>
    <w:p w14:paraId="3BB6E465" w14:textId="075904CC" w:rsidR="00DE156D" w:rsidRDefault="00DE156D" w:rsidP="006337D5">
      <w:pPr>
        <w:tabs>
          <w:tab w:val="left" w:pos="640"/>
        </w:tabs>
        <w:spacing w:after="0"/>
        <w:jc w:val="both"/>
        <w:rPr>
          <w:sz w:val="24"/>
          <w:szCs w:val="24"/>
        </w:rPr>
      </w:pPr>
      <w:r>
        <w:rPr>
          <w:sz w:val="24"/>
          <w:szCs w:val="24"/>
        </w:rPr>
        <w:t xml:space="preserve">The main reason of insufficient DL coverage in NR NTN is </w:t>
      </w:r>
      <w:r w:rsidR="006337D5">
        <w:rPr>
          <w:sz w:val="24"/>
          <w:szCs w:val="24"/>
        </w:rPr>
        <w:t xml:space="preserve">that </w:t>
      </w:r>
      <w:r>
        <w:rPr>
          <w:sz w:val="24"/>
          <w:szCs w:val="24"/>
        </w:rPr>
        <w:t>the total number of simultaneously active satellite beams is less than the total number of satellite beam footprints. To address this issue, active satellite beams hop among multiple satellite beam footprints. The active satellite beams can be either transmitter beam</w:t>
      </w:r>
      <w:r w:rsidR="005C37EC">
        <w:rPr>
          <w:sz w:val="24"/>
          <w:szCs w:val="24"/>
        </w:rPr>
        <w:t>s</w:t>
      </w:r>
      <w:r>
        <w:rPr>
          <w:sz w:val="24"/>
          <w:szCs w:val="24"/>
        </w:rPr>
        <w:t xml:space="preserve"> or receiver beam</w:t>
      </w:r>
      <w:r w:rsidR="005C37EC">
        <w:rPr>
          <w:sz w:val="24"/>
          <w:szCs w:val="24"/>
        </w:rPr>
        <w:t>s</w:t>
      </w:r>
      <w:r>
        <w:rPr>
          <w:sz w:val="24"/>
          <w:szCs w:val="24"/>
        </w:rPr>
        <w:t>.</w:t>
      </w:r>
      <w:r w:rsidR="005C37EC">
        <w:rPr>
          <w:sz w:val="24"/>
          <w:szCs w:val="24"/>
        </w:rPr>
        <w:t xml:space="preserve"> Hence, we think UL beam hopping should also be studied in RAN1. </w:t>
      </w:r>
    </w:p>
    <w:p w14:paraId="5F30BE51" w14:textId="77777777" w:rsidR="006337D5" w:rsidRDefault="006337D5" w:rsidP="006337D5">
      <w:pPr>
        <w:tabs>
          <w:tab w:val="left" w:pos="640"/>
        </w:tabs>
        <w:spacing w:after="0"/>
        <w:jc w:val="both"/>
        <w:rPr>
          <w:sz w:val="24"/>
          <w:szCs w:val="24"/>
        </w:rPr>
      </w:pPr>
    </w:p>
    <w:p w14:paraId="404CF4B3" w14:textId="4E1507E5" w:rsidR="005C37EC" w:rsidRPr="005C37EC" w:rsidRDefault="00DE156D" w:rsidP="006337D5">
      <w:pPr>
        <w:spacing w:after="0"/>
        <w:jc w:val="both"/>
        <w:rPr>
          <w:sz w:val="24"/>
          <w:szCs w:val="24"/>
          <w:lang w:val="en-US"/>
        </w:rPr>
      </w:pPr>
      <w:r w:rsidRPr="00DE156D">
        <w:rPr>
          <w:sz w:val="24"/>
          <w:szCs w:val="24"/>
          <w:lang w:val="en-US"/>
        </w:rPr>
        <w:t xml:space="preserve">From </w:t>
      </w:r>
      <w:r>
        <w:rPr>
          <w:sz w:val="24"/>
          <w:szCs w:val="24"/>
          <w:lang w:val="en-US"/>
        </w:rPr>
        <w:t xml:space="preserve">satellite </w:t>
      </w:r>
      <w:r w:rsidRPr="00DE156D">
        <w:rPr>
          <w:sz w:val="24"/>
          <w:szCs w:val="24"/>
          <w:lang w:val="en-US"/>
        </w:rPr>
        <w:t>hardware implementation perspective, the transceivers for DL transmission</w:t>
      </w:r>
      <w:r>
        <w:rPr>
          <w:sz w:val="24"/>
          <w:szCs w:val="24"/>
          <w:lang w:val="en-US"/>
        </w:rPr>
        <w:t>s</w:t>
      </w:r>
      <w:r w:rsidRPr="00DE156D">
        <w:rPr>
          <w:sz w:val="24"/>
          <w:szCs w:val="24"/>
          <w:lang w:val="en-US"/>
        </w:rPr>
        <w:t xml:space="preserve"> and UL receptions </w:t>
      </w:r>
      <w:r w:rsidR="006337D5">
        <w:rPr>
          <w:sz w:val="24"/>
          <w:szCs w:val="24"/>
          <w:lang w:val="en-US"/>
        </w:rPr>
        <w:t>can be</w:t>
      </w:r>
      <w:r w:rsidRPr="00DE156D">
        <w:rPr>
          <w:sz w:val="24"/>
          <w:szCs w:val="24"/>
          <w:lang w:val="en-US"/>
        </w:rPr>
        <w:t xml:space="preserve"> independent for FDD bands. Therefore, there seems no need/justification to introduce network DRX pattern as it is not the targeted issue in Rel-19 NTN.</w:t>
      </w:r>
      <w:r w:rsidR="005C37EC">
        <w:rPr>
          <w:sz w:val="24"/>
          <w:szCs w:val="24"/>
          <w:lang w:val="en-US"/>
        </w:rPr>
        <w:t xml:space="preserve"> </w:t>
      </w:r>
      <w:r w:rsidR="005C37EC" w:rsidRPr="005C37EC">
        <w:rPr>
          <w:sz w:val="24"/>
          <w:szCs w:val="24"/>
          <w:lang w:val="en-US"/>
        </w:rPr>
        <w:t xml:space="preserve">However, we would like to point out that the certain DL and UL signals are coupled tightly. For example, in some cases, a </w:t>
      </w:r>
      <w:r w:rsidR="005C37EC">
        <w:rPr>
          <w:sz w:val="24"/>
          <w:szCs w:val="24"/>
          <w:lang w:val="en-US"/>
        </w:rPr>
        <w:t>DL</w:t>
      </w:r>
      <w:r w:rsidR="005C37EC" w:rsidRPr="005C37EC">
        <w:rPr>
          <w:sz w:val="24"/>
          <w:szCs w:val="24"/>
          <w:lang w:val="en-US"/>
        </w:rPr>
        <w:t xml:space="preserve"> </w:t>
      </w:r>
      <w:r w:rsidR="005C37EC">
        <w:rPr>
          <w:sz w:val="24"/>
          <w:szCs w:val="24"/>
          <w:lang w:val="en-US"/>
        </w:rPr>
        <w:t>reception at</w:t>
      </w:r>
      <w:r w:rsidR="005C37EC" w:rsidRPr="005C37EC">
        <w:rPr>
          <w:sz w:val="24"/>
          <w:szCs w:val="24"/>
          <w:lang w:val="en-US"/>
        </w:rPr>
        <w:t xml:space="preserve"> UE would require a </w:t>
      </w:r>
      <w:r w:rsidR="005C37EC">
        <w:rPr>
          <w:sz w:val="24"/>
          <w:szCs w:val="24"/>
          <w:lang w:val="en-US"/>
        </w:rPr>
        <w:t>U</w:t>
      </w:r>
      <w:r w:rsidR="005C37EC" w:rsidRPr="005C37EC">
        <w:rPr>
          <w:sz w:val="24"/>
          <w:szCs w:val="24"/>
          <w:lang w:val="en-US"/>
        </w:rPr>
        <w:t>L response, e.g.</w:t>
      </w:r>
      <w:r w:rsidR="005C37EC" w:rsidRPr="005C37EC">
        <w:rPr>
          <w:rFonts w:hint="eastAsia"/>
          <w:sz w:val="24"/>
          <w:szCs w:val="24"/>
          <w:lang w:val="en-US"/>
        </w:rPr>
        <w:t>,</w:t>
      </w:r>
      <w:r w:rsidR="005C37EC" w:rsidRPr="005C37EC">
        <w:rPr>
          <w:sz w:val="24"/>
          <w:szCs w:val="24"/>
          <w:lang w:val="en-US"/>
        </w:rPr>
        <w:t xml:space="preserve"> </w:t>
      </w:r>
      <w:r w:rsidR="005C37EC">
        <w:rPr>
          <w:sz w:val="24"/>
          <w:szCs w:val="24"/>
          <w:lang w:val="en-US"/>
        </w:rPr>
        <w:t>HARQ</w:t>
      </w:r>
      <w:r w:rsidR="005C37EC" w:rsidRPr="005C37EC">
        <w:rPr>
          <w:sz w:val="24"/>
          <w:szCs w:val="24"/>
          <w:lang w:val="en-US"/>
        </w:rPr>
        <w:t xml:space="preserve">, etc. In Rel-18 NES, </w:t>
      </w:r>
      <w:r w:rsidR="005C37EC">
        <w:rPr>
          <w:sz w:val="24"/>
          <w:szCs w:val="24"/>
          <w:lang w:val="en-US"/>
        </w:rPr>
        <w:t>cell DTX and cell DRX are jointly configured</w:t>
      </w:r>
      <w:r w:rsidR="005C37EC" w:rsidRPr="005C37EC">
        <w:rPr>
          <w:sz w:val="24"/>
          <w:szCs w:val="24"/>
          <w:lang w:val="en-US"/>
        </w:rPr>
        <w:t xml:space="preserve"> for simplicity. The same principle can be </w:t>
      </w:r>
      <w:r w:rsidR="005C37EC">
        <w:rPr>
          <w:sz w:val="24"/>
          <w:szCs w:val="24"/>
          <w:lang w:val="en-US"/>
        </w:rPr>
        <w:t>followed in NR NTN between DL beam hopping and UL beam hopping</w:t>
      </w:r>
      <w:r w:rsidR="005C37EC" w:rsidRPr="005C37EC">
        <w:rPr>
          <w:sz w:val="24"/>
          <w:szCs w:val="24"/>
          <w:lang w:val="en-US"/>
        </w:rPr>
        <w:t>.</w:t>
      </w:r>
    </w:p>
    <w:p w14:paraId="1FACB6C6" w14:textId="77777777" w:rsidR="00DE156D" w:rsidRPr="00DE156D" w:rsidRDefault="00DE156D" w:rsidP="006337D5">
      <w:pPr>
        <w:tabs>
          <w:tab w:val="left" w:pos="640"/>
        </w:tabs>
        <w:spacing w:after="0"/>
        <w:jc w:val="both"/>
        <w:rPr>
          <w:sz w:val="24"/>
          <w:szCs w:val="24"/>
          <w:lang w:val="en-US"/>
        </w:rPr>
      </w:pPr>
    </w:p>
    <w:p w14:paraId="6653DA64" w14:textId="20BE3DF2" w:rsidR="00F874B2" w:rsidRDefault="00DE156D" w:rsidP="006337D5">
      <w:pPr>
        <w:tabs>
          <w:tab w:val="left" w:pos="640"/>
        </w:tabs>
        <w:spacing w:after="0"/>
        <w:jc w:val="both"/>
        <w:rPr>
          <w:i/>
          <w:iCs/>
          <w:sz w:val="24"/>
          <w:szCs w:val="24"/>
        </w:rPr>
      </w:pPr>
      <w:r w:rsidRPr="005B064A">
        <w:rPr>
          <w:b/>
          <w:bCs/>
          <w:i/>
          <w:iCs/>
          <w:sz w:val="24"/>
          <w:szCs w:val="24"/>
          <w:u w:val="single"/>
        </w:rPr>
        <w:t xml:space="preserve">Proposal </w:t>
      </w:r>
      <w:r w:rsidR="00805F36">
        <w:rPr>
          <w:b/>
          <w:bCs/>
          <w:i/>
          <w:iCs/>
          <w:sz w:val="24"/>
          <w:szCs w:val="24"/>
          <w:u w:val="single"/>
        </w:rPr>
        <w:t>2</w:t>
      </w:r>
      <w:r w:rsidRPr="005B064A">
        <w:rPr>
          <w:b/>
          <w:bCs/>
          <w:i/>
          <w:iCs/>
          <w:sz w:val="24"/>
          <w:szCs w:val="24"/>
          <w:u w:val="single"/>
        </w:rPr>
        <w:t>:</w:t>
      </w:r>
      <w:r w:rsidRPr="005B064A">
        <w:rPr>
          <w:i/>
          <w:iCs/>
          <w:sz w:val="24"/>
          <w:szCs w:val="24"/>
        </w:rPr>
        <w:t xml:space="preserve"> </w:t>
      </w:r>
      <w:r>
        <w:rPr>
          <w:i/>
          <w:iCs/>
          <w:sz w:val="24"/>
          <w:szCs w:val="24"/>
        </w:rPr>
        <w:t xml:space="preserve">Regarding Question 3 in RAN2 LS on DL coverage enhancements, RAN1 has not discussed UL beam hopping, but </w:t>
      </w:r>
      <w:r w:rsidR="005C37EC">
        <w:rPr>
          <w:i/>
          <w:iCs/>
          <w:sz w:val="24"/>
          <w:szCs w:val="24"/>
        </w:rPr>
        <w:t>it is likely for RAN1 to consider UL beam hopping due to the limited number of simultaneously active satellite beams</w:t>
      </w:r>
      <w:r>
        <w:rPr>
          <w:i/>
          <w:iCs/>
          <w:sz w:val="24"/>
          <w:szCs w:val="24"/>
        </w:rPr>
        <w:t>.</w:t>
      </w:r>
      <w:r w:rsidR="005C37EC">
        <w:rPr>
          <w:i/>
          <w:iCs/>
          <w:sz w:val="24"/>
          <w:szCs w:val="24"/>
        </w:rPr>
        <w:t xml:space="preserve"> Although it is not mandated</w:t>
      </w:r>
      <w:r w:rsidR="009639F5">
        <w:rPr>
          <w:i/>
          <w:iCs/>
          <w:sz w:val="24"/>
          <w:szCs w:val="24"/>
        </w:rPr>
        <w:t>,</w:t>
      </w:r>
      <w:r w:rsidR="005C37EC">
        <w:rPr>
          <w:i/>
          <w:iCs/>
          <w:sz w:val="24"/>
          <w:szCs w:val="24"/>
        </w:rPr>
        <w:t xml:space="preserve"> </w:t>
      </w:r>
      <w:r w:rsidR="009639F5">
        <w:rPr>
          <w:i/>
          <w:iCs/>
          <w:sz w:val="24"/>
          <w:szCs w:val="24"/>
        </w:rPr>
        <w:t xml:space="preserve">it is preferred to jointly </w:t>
      </w:r>
      <w:r w:rsidR="005C37EC">
        <w:rPr>
          <w:i/>
          <w:iCs/>
          <w:sz w:val="24"/>
          <w:szCs w:val="24"/>
        </w:rPr>
        <w:t xml:space="preserve">consider UL beam hopping </w:t>
      </w:r>
      <w:r w:rsidR="009639F5">
        <w:rPr>
          <w:i/>
          <w:iCs/>
          <w:sz w:val="24"/>
          <w:szCs w:val="24"/>
        </w:rPr>
        <w:t xml:space="preserve">and DL beam hopping. </w:t>
      </w:r>
    </w:p>
    <w:p w14:paraId="1F935E7C" w14:textId="77777777" w:rsidR="009639F5" w:rsidRDefault="009639F5" w:rsidP="006337D5">
      <w:pPr>
        <w:tabs>
          <w:tab w:val="left" w:pos="640"/>
        </w:tabs>
        <w:spacing w:after="0"/>
        <w:jc w:val="both"/>
        <w:rPr>
          <w:sz w:val="24"/>
          <w:szCs w:val="24"/>
        </w:rPr>
      </w:pPr>
    </w:p>
    <w:tbl>
      <w:tblPr>
        <w:tblStyle w:val="TableGrid"/>
        <w:tblW w:w="0" w:type="auto"/>
        <w:tblLook w:val="04A0" w:firstRow="1" w:lastRow="0" w:firstColumn="1" w:lastColumn="0" w:noHBand="0" w:noVBand="1"/>
      </w:tblPr>
      <w:tblGrid>
        <w:gridCol w:w="9629"/>
      </w:tblGrid>
      <w:tr w:rsidR="009639F5" w14:paraId="331833C7" w14:textId="77777777" w:rsidTr="009639F5">
        <w:tc>
          <w:tcPr>
            <w:tcW w:w="9629" w:type="dxa"/>
          </w:tcPr>
          <w:p w14:paraId="7A15D84E" w14:textId="7C6C614E" w:rsidR="009639F5" w:rsidRDefault="009639F5" w:rsidP="006337D5">
            <w:pPr>
              <w:tabs>
                <w:tab w:val="left" w:pos="640"/>
              </w:tabs>
              <w:spacing w:after="0"/>
              <w:jc w:val="both"/>
              <w:rPr>
                <w:sz w:val="24"/>
                <w:szCs w:val="24"/>
              </w:rPr>
            </w:pPr>
            <w:r w:rsidRPr="00CC1137">
              <w:rPr>
                <w:b/>
                <w:sz w:val="24"/>
                <w:szCs w:val="24"/>
              </w:rPr>
              <w:t>Question</w:t>
            </w:r>
            <w:r>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Pr>
                <w:sz w:val="24"/>
                <w:szCs w:val="24"/>
                <w:lang w:val="en-US" w:eastAsia="zh-CN"/>
              </w:rPr>
              <w:t>,</w:t>
            </w:r>
            <w:r w:rsidRPr="00CC1137">
              <w:rPr>
                <w:sz w:val="24"/>
                <w:szCs w:val="24"/>
                <w:lang w:val="en-US" w:eastAsia="zh-CN"/>
              </w:rPr>
              <w:t xml:space="preserve"> the beam status is cell specific or beam specific?</w:t>
            </w:r>
          </w:p>
        </w:tc>
      </w:tr>
    </w:tbl>
    <w:p w14:paraId="55488555" w14:textId="77777777" w:rsidR="009639F5" w:rsidRDefault="009639F5" w:rsidP="006337D5">
      <w:pPr>
        <w:tabs>
          <w:tab w:val="left" w:pos="640"/>
        </w:tabs>
        <w:spacing w:after="0"/>
        <w:jc w:val="both"/>
        <w:rPr>
          <w:sz w:val="24"/>
          <w:szCs w:val="24"/>
        </w:rPr>
      </w:pPr>
    </w:p>
    <w:p w14:paraId="2F1C05C0" w14:textId="2C76F62B" w:rsidR="009639F5" w:rsidRDefault="009639F5" w:rsidP="006337D5">
      <w:pPr>
        <w:tabs>
          <w:tab w:val="left" w:pos="640"/>
        </w:tabs>
        <w:spacing w:after="0"/>
        <w:jc w:val="both"/>
        <w:rPr>
          <w:sz w:val="24"/>
          <w:szCs w:val="24"/>
        </w:rPr>
      </w:pPr>
      <w:r>
        <w:rPr>
          <w:sz w:val="24"/>
          <w:szCs w:val="24"/>
        </w:rPr>
        <w:t xml:space="preserve">According to WID </w:t>
      </w:r>
      <w:r>
        <w:rPr>
          <w:sz w:val="24"/>
          <w:szCs w:val="24"/>
        </w:rPr>
        <w:fldChar w:fldCharType="begin"/>
      </w:r>
      <w:r>
        <w:rPr>
          <w:sz w:val="24"/>
          <w:szCs w:val="24"/>
        </w:rPr>
        <w:instrText xml:space="preserve"> REF _Ref173225340 \r \h </w:instrText>
      </w:r>
      <w:r>
        <w:rPr>
          <w:sz w:val="24"/>
          <w:szCs w:val="24"/>
        </w:rPr>
      </w:r>
      <w:r>
        <w:rPr>
          <w:sz w:val="24"/>
          <w:szCs w:val="24"/>
        </w:rPr>
        <w:fldChar w:fldCharType="separate"/>
      </w:r>
      <w:r w:rsidR="00805F36">
        <w:rPr>
          <w:sz w:val="24"/>
          <w:szCs w:val="24"/>
        </w:rPr>
        <w:t>[3]</w:t>
      </w:r>
      <w:r>
        <w:rPr>
          <w:sz w:val="24"/>
          <w:szCs w:val="24"/>
        </w:rPr>
        <w:fldChar w:fldCharType="end"/>
      </w:r>
      <w:r>
        <w:rPr>
          <w:sz w:val="24"/>
          <w:szCs w:val="24"/>
        </w:rPr>
        <w:t xml:space="preserve">, we should study to allow dynamic and flexible power sharing between satellite beams or different satellite beam patterns/size across the satellite footprint. This flexibility may depend on the UE distribution status. </w:t>
      </w:r>
      <w:r w:rsidR="00C67D2A">
        <w:rPr>
          <w:sz w:val="24"/>
          <w:szCs w:val="24"/>
        </w:rPr>
        <w:t>I</w:t>
      </w:r>
      <w:r>
        <w:rPr>
          <w:sz w:val="24"/>
          <w:szCs w:val="24"/>
        </w:rPr>
        <w:t xml:space="preserve">t is beneficial to consider beam </w:t>
      </w:r>
      <w:r w:rsidR="00C67D2A">
        <w:rPr>
          <w:sz w:val="24"/>
          <w:szCs w:val="24"/>
        </w:rPr>
        <w:t xml:space="preserve">status is different for different SSB beams of one cell. For example, if one satellite beam footprint has less UE allocation and need less service provision, it could have a large duration of non-active satellite beam coverage. Hence, we think the beam status should be beam specific. </w:t>
      </w:r>
    </w:p>
    <w:p w14:paraId="0F2E1B4A" w14:textId="77777777" w:rsidR="009639F5" w:rsidRDefault="009639F5" w:rsidP="006337D5">
      <w:pPr>
        <w:tabs>
          <w:tab w:val="left" w:pos="640"/>
        </w:tabs>
        <w:spacing w:after="0"/>
        <w:jc w:val="both"/>
        <w:rPr>
          <w:sz w:val="24"/>
          <w:szCs w:val="24"/>
        </w:rPr>
      </w:pPr>
    </w:p>
    <w:p w14:paraId="08D1B4C7" w14:textId="297AE774" w:rsidR="009639F5" w:rsidRDefault="009639F5" w:rsidP="006337D5">
      <w:pPr>
        <w:tabs>
          <w:tab w:val="left" w:pos="640"/>
        </w:tabs>
        <w:spacing w:after="0"/>
        <w:jc w:val="both"/>
        <w:rPr>
          <w:sz w:val="24"/>
          <w:szCs w:val="24"/>
        </w:rPr>
      </w:pPr>
      <w:r w:rsidRPr="005B064A">
        <w:rPr>
          <w:b/>
          <w:bCs/>
          <w:i/>
          <w:iCs/>
          <w:sz w:val="24"/>
          <w:szCs w:val="24"/>
          <w:u w:val="single"/>
        </w:rPr>
        <w:t xml:space="preserve">Proposal </w:t>
      </w:r>
      <w:r w:rsidR="00805F36">
        <w:rPr>
          <w:b/>
          <w:bCs/>
          <w:i/>
          <w:iCs/>
          <w:sz w:val="24"/>
          <w:szCs w:val="24"/>
          <w:u w:val="single"/>
        </w:rPr>
        <w:t>3</w:t>
      </w:r>
      <w:r w:rsidRPr="005B064A">
        <w:rPr>
          <w:b/>
          <w:bCs/>
          <w:i/>
          <w:iCs/>
          <w:sz w:val="24"/>
          <w:szCs w:val="24"/>
          <w:u w:val="single"/>
        </w:rPr>
        <w:t>:</w:t>
      </w:r>
      <w:r w:rsidRPr="005B064A">
        <w:rPr>
          <w:i/>
          <w:iCs/>
          <w:sz w:val="24"/>
          <w:szCs w:val="24"/>
        </w:rPr>
        <w:t xml:space="preserve"> </w:t>
      </w:r>
      <w:r>
        <w:rPr>
          <w:i/>
          <w:iCs/>
          <w:sz w:val="24"/>
          <w:szCs w:val="24"/>
        </w:rPr>
        <w:t xml:space="preserve">Regarding Question 5 in RAN2 LS on DL coverage enhancements, the beam status in different SSB beams of one cell can be different in a given time. In other words, the beam status is beam specific. </w:t>
      </w:r>
    </w:p>
    <w:p w14:paraId="3801029B" w14:textId="77777777" w:rsidR="009639F5" w:rsidRDefault="009639F5" w:rsidP="006337D5">
      <w:pPr>
        <w:tabs>
          <w:tab w:val="left" w:pos="640"/>
        </w:tabs>
        <w:spacing w:after="0"/>
        <w:jc w:val="both"/>
        <w:rPr>
          <w:sz w:val="24"/>
          <w:szCs w:val="24"/>
        </w:rPr>
      </w:pPr>
    </w:p>
    <w:p w14:paraId="79C7E44A" w14:textId="15A6C146" w:rsidR="00D75CFD" w:rsidRDefault="00D75CFD" w:rsidP="006337D5">
      <w:pPr>
        <w:spacing w:after="0"/>
        <w:jc w:val="both"/>
        <w:rPr>
          <w:iCs/>
          <w:sz w:val="24"/>
          <w:szCs w:val="24"/>
          <w:lang w:eastAsia="x-none"/>
        </w:rPr>
      </w:pPr>
      <w:r w:rsidRPr="00D75CFD">
        <w:rPr>
          <w:iCs/>
          <w:sz w:val="24"/>
          <w:szCs w:val="24"/>
          <w:lang w:eastAsia="x-none"/>
        </w:rPr>
        <w:t xml:space="preserve">The corresponding draft reply LS </w:t>
      </w:r>
      <w:r w:rsidR="00B57EFE" w:rsidRPr="00B57EFE">
        <w:rPr>
          <w:sz w:val="24"/>
          <w:szCs w:val="24"/>
        </w:rPr>
        <w:t xml:space="preserve">to RAN2 on </w:t>
      </w:r>
      <w:r w:rsidR="00CC1137">
        <w:rPr>
          <w:sz w:val="24"/>
          <w:szCs w:val="24"/>
        </w:rPr>
        <w:t>DL coverage enhancements</w:t>
      </w:r>
      <w:r>
        <w:rPr>
          <w:iCs/>
          <w:sz w:val="24"/>
          <w:szCs w:val="24"/>
          <w:lang w:eastAsia="x-none"/>
        </w:rPr>
        <w:t xml:space="preserve"> is in </w:t>
      </w:r>
      <w:r>
        <w:rPr>
          <w:iCs/>
          <w:sz w:val="24"/>
          <w:szCs w:val="24"/>
          <w:lang w:eastAsia="x-none"/>
        </w:rPr>
        <w:fldChar w:fldCharType="begin"/>
      </w:r>
      <w:r>
        <w:rPr>
          <w:iCs/>
          <w:sz w:val="24"/>
          <w:szCs w:val="24"/>
          <w:lang w:eastAsia="x-none"/>
        </w:rPr>
        <w:instrText xml:space="preserve"> REF _Ref157521755 \r \h </w:instrText>
      </w:r>
      <w:r>
        <w:rPr>
          <w:iCs/>
          <w:sz w:val="24"/>
          <w:szCs w:val="24"/>
          <w:lang w:eastAsia="x-none"/>
        </w:rPr>
      </w:r>
      <w:r>
        <w:rPr>
          <w:iCs/>
          <w:sz w:val="24"/>
          <w:szCs w:val="24"/>
          <w:lang w:eastAsia="x-none"/>
        </w:rPr>
        <w:fldChar w:fldCharType="separate"/>
      </w:r>
      <w:r w:rsidR="00805F36">
        <w:rPr>
          <w:iCs/>
          <w:sz w:val="24"/>
          <w:szCs w:val="24"/>
          <w:lang w:eastAsia="x-none"/>
        </w:rPr>
        <w:t>[4]</w:t>
      </w:r>
      <w:r>
        <w:rPr>
          <w:iCs/>
          <w:sz w:val="24"/>
          <w:szCs w:val="24"/>
          <w:lang w:eastAsia="x-none"/>
        </w:rPr>
        <w:fldChar w:fldCharType="end"/>
      </w:r>
      <w:r>
        <w:rPr>
          <w:iCs/>
          <w:sz w:val="24"/>
          <w:szCs w:val="24"/>
          <w:lang w:eastAsia="x-none"/>
        </w:rPr>
        <w:t>.</w:t>
      </w:r>
    </w:p>
    <w:p w14:paraId="27DBEFFE" w14:textId="77777777" w:rsidR="006337D5" w:rsidRPr="00D75CFD" w:rsidRDefault="006337D5" w:rsidP="006337D5">
      <w:pPr>
        <w:spacing w:after="0"/>
        <w:jc w:val="both"/>
        <w:rPr>
          <w:iCs/>
          <w:sz w:val="24"/>
          <w:szCs w:val="24"/>
          <w:lang w:eastAsia="x-none"/>
        </w:rPr>
      </w:pPr>
    </w:p>
    <w:p w14:paraId="12B33CFD" w14:textId="5D34282C" w:rsidR="00390F36" w:rsidRPr="00A6576F" w:rsidRDefault="00390F36" w:rsidP="006337D5">
      <w:pPr>
        <w:pStyle w:val="Heading1"/>
        <w:spacing w:before="0" w:after="0"/>
      </w:pPr>
      <w:r w:rsidRPr="00A6576F">
        <w:t>Conclusion</w:t>
      </w:r>
    </w:p>
    <w:p w14:paraId="6368D173" w14:textId="54687AEA" w:rsidR="00D75CFD" w:rsidRDefault="00BE753A" w:rsidP="006337D5">
      <w:pPr>
        <w:spacing w:after="0"/>
        <w:jc w:val="both"/>
        <w:rPr>
          <w:sz w:val="24"/>
          <w:szCs w:val="24"/>
        </w:rPr>
      </w:pPr>
      <w:r w:rsidRPr="00A416D1">
        <w:rPr>
          <w:sz w:val="24"/>
          <w:szCs w:val="24"/>
        </w:rPr>
        <w:t>In this contribution, we provided our views on</w:t>
      </w:r>
      <w:r w:rsidR="00857480" w:rsidRPr="00A416D1">
        <w:rPr>
          <w:sz w:val="24"/>
          <w:szCs w:val="24"/>
        </w:rPr>
        <w:t xml:space="preserve"> </w:t>
      </w:r>
      <w:r w:rsidR="00D75CFD">
        <w:rPr>
          <w:sz w:val="24"/>
          <w:szCs w:val="24"/>
        </w:rPr>
        <w:t xml:space="preserve">the </w:t>
      </w:r>
      <w:r w:rsidR="00CC1137">
        <w:rPr>
          <w:sz w:val="24"/>
          <w:szCs w:val="24"/>
        </w:rPr>
        <w:t>topics of DL coverage enhancements</w:t>
      </w:r>
      <w:r w:rsidR="00B57EFE">
        <w:rPr>
          <w:sz w:val="24"/>
          <w:szCs w:val="24"/>
        </w:rPr>
        <w:t>.</w:t>
      </w:r>
      <w:r w:rsidR="00D75CFD">
        <w:rPr>
          <w:sz w:val="24"/>
          <w:szCs w:val="24"/>
        </w:rPr>
        <w:t xml:space="preserve"> </w:t>
      </w:r>
      <w:r w:rsidRPr="00A416D1">
        <w:rPr>
          <w:sz w:val="24"/>
          <w:szCs w:val="24"/>
        </w:rPr>
        <w:t xml:space="preserve">Our </w:t>
      </w:r>
      <w:r w:rsidR="00BD755E" w:rsidRPr="00A416D1">
        <w:rPr>
          <w:sz w:val="24"/>
          <w:szCs w:val="24"/>
        </w:rPr>
        <w:t>proposal</w:t>
      </w:r>
      <w:r w:rsidR="00CC1137">
        <w:rPr>
          <w:sz w:val="24"/>
          <w:szCs w:val="24"/>
        </w:rPr>
        <w:t>s</w:t>
      </w:r>
      <w:r w:rsidR="00D75CFD">
        <w:rPr>
          <w:sz w:val="24"/>
          <w:szCs w:val="24"/>
        </w:rPr>
        <w:t xml:space="preserve"> </w:t>
      </w:r>
      <w:r w:rsidR="00CC1137">
        <w:rPr>
          <w:sz w:val="24"/>
          <w:szCs w:val="24"/>
        </w:rPr>
        <w:t>are</w:t>
      </w:r>
      <w:r w:rsidR="00B956DF" w:rsidRPr="00A416D1">
        <w:rPr>
          <w:sz w:val="24"/>
          <w:szCs w:val="24"/>
        </w:rPr>
        <w:t xml:space="preserve"> </w:t>
      </w:r>
      <w:r w:rsidRPr="00A416D1">
        <w:rPr>
          <w:sz w:val="24"/>
          <w:szCs w:val="24"/>
        </w:rPr>
        <w:t>as follows:</w:t>
      </w:r>
    </w:p>
    <w:p w14:paraId="21A645B9" w14:textId="77777777" w:rsidR="006337D5" w:rsidRDefault="006337D5" w:rsidP="006337D5">
      <w:pPr>
        <w:spacing w:after="0"/>
        <w:jc w:val="both"/>
        <w:rPr>
          <w:sz w:val="24"/>
          <w:szCs w:val="24"/>
        </w:rPr>
      </w:pPr>
    </w:p>
    <w:p w14:paraId="5BCEA690" w14:textId="77777777" w:rsidR="001E46CE" w:rsidRPr="004F7237" w:rsidRDefault="001E46CE" w:rsidP="001E46CE">
      <w:pPr>
        <w:tabs>
          <w:tab w:val="left" w:pos="640"/>
        </w:tabs>
        <w:spacing w:after="0"/>
        <w:jc w:val="both"/>
        <w:rPr>
          <w:sz w:val="24"/>
          <w:szCs w:val="24"/>
          <w:lang w:val="en-US"/>
        </w:rPr>
      </w:pPr>
      <w:r w:rsidRPr="001E46CE">
        <w:rPr>
          <w:b/>
          <w:bCs/>
          <w:i/>
          <w:iCs/>
          <w:sz w:val="24"/>
          <w:szCs w:val="24"/>
          <w:u w:val="single"/>
        </w:rPr>
        <w:t>Proposal 1:</w:t>
      </w:r>
      <w:r w:rsidRPr="001E46CE">
        <w:rPr>
          <w:i/>
          <w:iCs/>
          <w:sz w:val="24"/>
          <w:szCs w:val="24"/>
        </w:rPr>
        <w:t xml:space="preserve"> Regarding Question 2 in RAN2 LS on DL coverage enhancements, if SSB periodicity extension is introduced, it has impact on common control signalling for UEs in RRC idle/RRC inactive.</w:t>
      </w:r>
    </w:p>
    <w:p w14:paraId="355B2F41" w14:textId="77777777" w:rsidR="00C67D2A" w:rsidRPr="00C67D2A" w:rsidRDefault="00C67D2A" w:rsidP="006337D5">
      <w:pPr>
        <w:tabs>
          <w:tab w:val="left" w:pos="640"/>
        </w:tabs>
        <w:spacing w:after="0"/>
        <w:jc w:val="both"/>
        <w:rPr>
          <w:sz w:val="24"/>
          <w:szCs w:val="24"/>
          <w:lang w:val="en-US"/>
        </w:rPr>
      </w:pPr>
    </w:p>
    <w:p w14:paraId="7EA522CE" w14:textId="16F47CCB" w:rsidR="00C67D2A" w:rsidRPr="004F7237" w:rsidRDefault="00C67D2A" w:rsidP="006337D5">
      <w:pPr>
        <w:tabs>
          <w:tab w:val="left" w:pos="640"/>
        </w:tabs>
        <w:spacing w:after="0"/>
        <w:jc w:val="both"/>
        <w:rPr>
          <w:sz w:val="24"/>
          <w:szCs w:val="24"/>
          <w:lang w:val="en-US"/>
        </w:rPr>
      </w:pPr>
      <w:r w:rsidRPr="005B064A">
        <w:rPr>
          <w:b/>
          <w:bCs/>
          <w:i/>
          <w:iCs/>
          <w:sz w:val="24"/>
          <w:szCs w:val="24"/>
          <w:u w:val="single"/>
        </w:rPr>
        <w:t xml:space="preserve">Proposal </w:t>
      </w:r>
      <w:r w:rsidR="00805F36">
        <w:rPr>
          <w:b/>
          <w:bCs/>
          <w:i/>
          <w:iCs/>
          <w:sz w:val="24"/>
          <w:szCs w:val="24"/>
          <w:u w:val="single"/>
        </w:rPr>
        <w:t>2</w:t>
      </w:r>
      <w:r w:rsidRPr="005B064A">
        <w:rPr>
          <w:b/>
          <w:bCs/>
          <w:i/>
          <w:iCs/>
          <w:sz w:val="24"/>
          <w:szCs w:val="24"/>
          <w:u w:val="single"/>
        </w:rPr>
        <w:t>:</w:t>
      </w:r>
      <w:r w:rsidRPr="005B064A">
        <w:rPr>
          <w:i/>
          <w:iCs/>
          <w:sz w:val="24"/>
          <w:szCs w:val="24"/>
        </w:rPr>
        <w:t xml:space="preserve"> </w:t>
      </w:r>
      <w:r>
        <w:rPr>
          <w:i/>
          <w:iCs/>
          <w:sz w:val="24"/>
          <w:szCs w:val="24"/>
        </w:rPr>
        <w:t xml:space="preserve">Regarding Question 3 in RAN2 LS on DL coverage enhancements, RAN1 has not discussed UL beam hopping, but it is likely for RAN1 to consider UL beam hopping due to the limited number of simultaneously active satellite beams. Although it is not mandated, it is preferred to jointly consider UL beam hopping and DL beam hopping. </w:t>
      </w:r>
    </w:p>
    <w:p w14:paraId="705AC075" w14:textId="77777777" w:rsidR="00C67D2A" w:rsidRDefault="00C67D2A" w:rsidP="006337D5">
      <w:pPr>
        <w:spacing w:after="0"/>
        <w:jc w:val="both"/>
        <w:rPr>
          <w:sz w:val="24"/>
          <w:szCs w:val="24"/>
        </w:rPr>
      </w:pPr>
    </w:p>
    <w:p w14:paraId="3BAAF01C" w14:textId="6B286C60" w:rsidR="00C67D2A" w:rsidRDefault="00C67D2A" w:rsidP="006337D5">
      <w:pPr>
        <w:tabs>
          <w:tab w:val="left" w:pos="640"/>
        </w:tabs>
        <w:spacing w:after="0"/>
        <w:jc w:val="both"/>
        <w:rPr>
          <w:i/>
          <w:iCs/>
          <w:sz w:val="24"/>
          <w:szCs w:val="24"/>
        </w:rPr>
      </w:pPr>
      <w:r w:rsidRPr="005B064A">
        <w:rPr>
          <w:b/>
          <w:bCs/>
          <w:i/>
          <w:iCs/>
          <w:sz w:val="24"/>
          <w:szCs w:val="24"/>
          <w:u w:val="single"/>
        </w:rPr>
        <w:t xml:space="preserve">Proposal </w:t>
      </w:r>
      <w:r w:rsidR="00805F36">
        <w:rPr>
          <w:b/>
          <w:bCs/>
          <w:i/>
          <w:iCs/>
          <w:sz w:val="24"/>
          <w:szCs w:val="24"/>
          <w:u w:val="single"/>
        </w:rPr>
        <w:t>3</w:t>
      </w:r>
      <w:r w:rsidRPr="005B064A">
        <w:rPr>
          <w:b/>
          <w:bCs/>
          <w:i/>
          <w:iCs/>
          <w:sz w:val="24"/>
          <w:szCs w:val="24"/>
          <w:u w:val="single"/>
        </w:rPr>
        <w:t>:</w:t>
      </w:r>
      <w:r w:rsidRPr="005B064A">
        <w:rPr>
          <w:i/>
          <w:iCs/>
          <w:sz w:val="24"/>
          <w:szCs w:val="24"/>
        </w:rPr>
        <w:t xml:space="preserve"> </w:t>
      </w:r>
      <w:r>
        <w:rPr>
          <w:i/>
          <w:iCs/>
          <w:sz w:val="24"/>
          <w:szCs w:val="24"/>
        </w:rPr>
        <w:t xml:space="preserve">Regarding Question 5 in RAN2 LS on DL coverage enhancements, the beam status in different SSB beams of one cell can be different in a given time. In other words, the beam status is beam specific. </w:t>
      </w:r>
    </w:p>
    <w:p w14:paraId="2EB49561" w14:textId="77777777" w:rsidR="006337D5" w:rsidRDefault="006337D5" w:rsidP="006337D5">
      <w:pPr>
        <w:tabs>
          <w:tab w:val="left" w:pos="640"/>
        </w:tabs>
        <w:spacing w:after="0"/>
        <w:jc w:val="both"/>
        <w:rPr>
          <w:sz w:val="24"/>
          <w:szCs w:val="24"/>
        </w:rPr>
      </w:pPr>
    </w:p>
    <w:p w14:paraId="7A5D8354" w14:textId="77777777" w:rsidR="00D75CFD" w:rsidRPr="00AC08BB" w:rsidRDefault="00D75CFD" w:rsidP="006337D5">
      <w:pPr>
        <w:spacing w:after="0"/>
        <w:jc w:val="both"/>
        <w:rPr>
          <w:i/>
          <w:iCs/>
        </w:rPr>
      </w:pPr>
    </w:p>
    <w:p w14:paraId="13BE573A" w14:textId="77777777" w:rsidR="00390F36" w:rsidRPr="00A6576F" w:rsidRDefault="00390F36" w:rsidP="006337D5">
      <w:pPr>
        <w:pStyle w:val="Heading1"/>
        <w:spacing w:before="0" w:after="0"/>
      </w:pPr>
      <w:r w:rsidRPr="00A6576F">
        <w:t>References</w:t>
      </w:r>
    </w:p>
    <w:p w14:paraId="7B62924C" w14:textId="0739D6C7" w:rsidR="006D5148" w:rsidRDefault="00390F36" w:rsidP="006337D5">
      <w:pPr>
        <w:numPr>
          <w:ilvl w:val="0"/>
          <w:numId w:val="5"/>
        </w:numPr>
        <w:tabs>
          <w:tab w:val="clear" w:pos="657"/>
        </w:tabs>
        <w:spacing w:after="0"/>
        <w:ind w:left="562" w:hanging="562"/>
        <w:jc w:val="both"/>
        <w:rPr>
          <w:sz w:val="24"/>
          <w:szCs w:val="24"/>
        </w:rPr>
      </w:pPr>
      <w:bookmarkStart w:id="0" w:name="_Ref59982016"/>
      <w:bookmarkStart w:id="1" w:name="_Ref78543045"/>
      <w:bookmarkStart w:id="2" w:name="_Ref49784738"/>
      <w:bookmarkStart w:id="3" w:name="_Ref29545847"/>
      <w:r w:rsidRPr="00B57EFE">
        <w:rPr>
          <w:sz w:val="24"/>
          <w:szCs w:val="24"/>
        </w:rPr>
        <w:t>R</w:t>
      </w:r>
      <w:r w:rsidR="00857480" w:rsidRPr="00B57EFE">
        <w:rPr>
          <w:sz w:val="24"/>
          <w:szCs w:val="24"/>
        </w:rPr>
        <w:t>1</w:t>
      </w:r>
      <w:r w:rsidRPr="00B57EFE">
        <w:rPr>
          <w:sz w:val="24"/>
          <w:szCs w:val="24"/>
        </w:rPr>
        <w:t>-2</w:t>
      </w:r>
      <w:r w:rsidR="00857480" w:rsidRPr="00B57EFE">
        <w:rPr>
          <w:sz w:val="24"/>
          <w:szCs w:val="24"/>
        </w:rPr>
        <w:t>4</w:t>
      </w:r>
      <w:r w:rsidR="00D75CFD" w:rsidRPr="00B57EFE">
        <w:rPr>
          <w:sz w:val="24"/>
          <w:szCs w:val="24"/>
        </w:rPr>
        <w:t>0</w:t>
      </w:r>
      <w:r w:rsidR="00CC1137">
        <w:rPr>
          <w:sz w:val="24"/>
          <w:szCs w:val="24"/>
        </w:rPr>
        <w:t>5785</w:t>
      </w:r>
      <w:r w:rsidRPr="00B57EFE">
        <w:rPr>
          <w:sz w:val="24"/>
          <w:szCs w:val="24"/>
        </w:rPr>
        <w:t>, “</w:t>
      </w:r>
      <w:bookmarkEnd w:id="0"/>
      <w:r w:rsidR="00B57EFE" w:rsidRPr="00B57EFE">
        <w:rPr>
          <w:sz w:val="24"/>
          <w:szCs w:val="24"/>
        </w:rPr>
        <w:t xml:space="preserve">LS on </w:t>
      </w:r>
      <w:r w:rsidR="00CC1137">
        <w:rPr>
          <w:sz w:val="24"/>
          <w:szCs w:val="24"/>
        </w:rPr>
        <w:t>DL coverage enhancements</w:t>
      </w:r>
      <w:r w:rsidRPr="00B57EFE">
        <w:rPr>
          <w:sz w:val="24"/>
          <w:szCs w:val="24"/>
        </w:rPr>
        <w:t xml:space="preserve">,” </w:t>
      </w:r>
      <w:r w:rsidR="00B57EFE">
        <w:rPr>
          <w:sz w:val="24"/>
          <w:szCs w:val="24"/>
        </w:rPr>
        <w:t>A</w:t>
      </w:r>
      <w:r w:rsidR="00CC1137">
        <w:rPr>
          <w:sz w:val="24"/>
          <w:szCs w:val="24"/>
        </w:rPr>
        <w:t>ug</w:t>
      </w:r>
      <w:r w:rsidR="00D75CFD" w:rsidRPr="00B57EFE">
        <w:rPr>
          <w:sz w:val="24"/>
          <w:szCs w:val="24"/>
        </w:rPr>
        <w:t>.</w:t>
      </w:r>
      <w:r w:rsidR="00857480" w:rsidRPr="00B57EFE">
        <w:rPr>
          <w:sz w:val="24"/>
          <w:szCs w:val="24"/>
        </w:rPr>
        <w:t xml:space="preserve"> </w:t>
      </w:r>
      <w:r w:rsidRPr="00B57EFE">
        <w:rPr>
          <w:sz w:val="24"/>
          <w:szCs w:val="24"/>
        </w:rPr>
        <w:t>202</w:t>
      </w:r>
      <w:r w:rsidR="004C6BF1" w:rsidRPr="00B57EFE">
        <w:rPr>
          <w:sz w:val="24"/>
          <w:szCs w:val="24"/>
        </w:rPr>
        <w:t>4</w:t>
      </w:r>
      <w:r w:rsidRPr="00B57EFE">
        <w:rPr>
          <w:sz w:val="24"/>
          <w:szCs w:val="24"/>
        </w:rPr>
        <w:t>.</w:t>
      </w:r>
      <w:bookmarkEnd w:id="1"/>
      <w:r w:rsidRPr="00B57EFE">
        <w:rPr>
          <w:sz w:val="24"/>
          <w:szCs w:val="24"/>
        </w:rPr>
        <w:t xml:space="preserve"> </w:t>
      </w:r>
      <w:bookmarkEnd w:id="2"/>
      <w:bookmarkEnd w:id="3"/>
    </w:p>
    <w:p w14:paraId="1C3BF3E1" w14:textId="29CA8889" w:rsidR="00805F36" w:rsidRDefault="00805F36" w:rsidP="006337D5">
      <w:pPr>
        <w:numPr>
          <w:ilvl w:val="0"/>
          <w:numId w:val="5"/>
        </w:numPr>
        <w:tabs>
          <w:tab w:val="clear" w:pos="657"/>
        </w:tabs>
        <w:spacing w:after="0"/>
        <w:ind w:left="562" w:hanging="562"/>
        <w:jc w:val="both"/>
        <w:rPr>
          <w:sz w:val="24"/>
          <w:szCs w:val="24"/>
        </w:rPr>
      </w:pPr>
      <w:bookmarkStart w:id="4" w:name="_Ref177802610"/>
      <w:r>
        <w:rPr>
          <w:sz w:val="24"/>
          <w:szCs w:val="24"/>
        </w:rPr>
        <w:t>R1-2407538, “Draft reply LS on DL coverage enhancements,” Aug. 2024.</w:t>
      </w:r>
      <w:bookmarkEnd w:id="4"/>
      <w:r>
        <w:rPr>
          <w:sz w:val="24"/>
          <w:szCs w:val="24"/>
        </w:rPr>
        <w:t xml:space="preserve"> </w:t>
      </w:r>
    </w:p>
    <w:p w14:paraId="5364EDC3" w14:textId="57CE50B2" w:rsidR="00CC1137" w:rsidRPr="00B57EFE" w:rsidRDefault="00CC1137" w:rsidP="006337D5">
      <w:pPr>
        <w:numPr>
          <w:ilvl w:val="0"/>
          <w:numId w:val="5"/>
        </w:numPr>
        <w:tabs>
          <w:tab w:val="clear" w:pos="657"/>
        </w:tabs>
        <w:spacing w:after="0"/>
        <w:ind w:left="562" w:hanging="562"/>
        <w:jc w:val="both"/>
        <w:rPr>
          <w:sz w:val="24"/>
          <w:szCs w:val="24"/>
        </w:rPr>
      </w:pPr>
      <w:bookmarkStart w:id="5" w:name="_Ref173225340"/>
      <w:r>
        <w:rPr>
          <w:sz w:val="24"/>
          <w:szCs w:val="24"/>
        </w:rPr>
        <w:t>RP-241667</w:t>
      </w:r>
      <w:r w:rsidRPr="00CC1137">
        <w:rPr>
          <w:sz w:val="24"/>
          <w:szCs w:val="24"/>
        </w:rPr>
        <w:t>, “Revised WID: Non-Terrestrial Networks (NTN) for NR Phase 3,” Jun. 2024.</w:t>
      </w:r>
      <w:bookmarkEnd w:id="5"/>
    </w:p>
    <w:p w14:paraId="405358C7" w14:textId="2C685F88" w:rsidR="008D5571" w:rsidRPr="000048D9" w:rsidRDefault="00D75CFD" w:rsidP="006337D5">
      <w:pPr>
        <w:numPr>
          <w:ilvl w:val="0"/>
          <w:numId w:val="5"/>
        </w:numPr>
        <w:tabs>
          <w:tab w:val="clear" w:pos="657"/>
        </w:tabs>
        <w:spacing w:after="0"/>
        <w:ind w:left="562" w:hanging="562"/>
        <w:jc w:val="both"/>
        <w:rPr>
          <w:sz w:val="24"/>
          <w:szCs w:val="24"/>
        </w:rPr>
      </w:pPr>
      <w:bookmarkStart w:id="6" w:name="_Ref157521755"/>
      <w:r w:rsidRPr="000048D9">
        <w:rPr>
          <w:sz w:val="24"/>
          <w:szCs w:val="24"/>
        </w:rPr>
        <w:t>R1-240</w:t>
      </w:r>
      <w:r w:rsidR="000048D9" w:rsidRPr="000048D9">
        <w:rPr>
          <w:sz w:val="24"/>
          <w:szCs w:val="24"/>
        </w:rPr>
        <w:t>8441</w:t>
      </w:r>
      <w:r w:rsidRPr="000048D9">
        <w:rPr>
          <w:sz w:val="24"/>
          <w:szCs w:val="24"/>
        </w:rPr>
        <w:t>, “</w:t>
      </w:r>
      <w:r w:rsidR="00B57EFE" w:rsidRPr="000048D9">
        <w:rPr>
          <w:sz w:val="24"/>
          <w:szCs w:val="24"/>
        </w:rPr>
        <w:t xml:space="preserve">Draft </w:t>
      </w:r>
      <w:r w:rsidR="00CC1137" w:rsidRPr="000048D9">
        <w:rPr>
          <w:sz w:val="24"/>
          <w:szCs w:val="24"/>
        </w:rPr>
        <w:t>r</w:t>
      </w:r>
      <w:r w:rsidR="00B57EFE" w:rsidRPr="000048D9">
        <w:rPr>
          <w:sz w:val="24"/>
          <w:szCs w:val="24"/>
        </w:rPr>
        <w:t xml:space="preserve">eply LS to RAN2 on </w:t>
      </w:r>
      <w:r w:rsidR="00CC1137" w:rsidRPr="000048D9">
        <w:rPr>
          <w:sz w:val="24"/>
          <w:szCs w:val="24"/>
        </w:rPr>
        <w:t>DL coverage enhancements</w:t>
      </w:r>
      <w:r w:rsidRPr="000048D9">
        <w:rPr>
          <w:sz w:val="24"/>
          <w:szCs w:val="24"/>
        </w:rPr>
        <w:t xml:space="preserve">,” </w:t>
      </w:r>
      <w:r w:rsidR="00805F36" w:rsidRPr="000048D9">
        <w:rPr>
          <w:sz w:val="24"/>
          <w:szCs w:val="24"/>
        </w:rPr>
        <w:t>Oct</w:t>
      </w:r>
      <w:r w:rsidR="00CC1137" w:rsidRPr="000048D9">
        <w:rPr>
          <w:sz w:val="24"/>
          <w:szCs w:val="24"/>
        </w:rPr>
        <w:t>.</w:t>
      </w:r>
      <w:r w:rsidRPr="000048D9">
        <w:rPr>
          <w:sz w:val="24"/>
          <w:szCs w:val="24"/>
        </w:rPr>
        <w:t xml:space="preserve"> 2024.</w:t>
      </w:r>
      <w:bookmarkEnd w:id="6"/>
    </w:p>
    <w:sectPr w:rsidR="008D5571" w:rsidRPr="000048D9" w:rsidSect="0061505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CC96B" w14:textId="77777777" w:rsidR="00BD3D3B" w:rsidRDefault="00BD3D3B">
      <w:r>
        <w:separator/>
      </w:r>
    </w:p>
  </w:endnote>
  <w:endnote w:type="continuationSeparator" w:id="0">
    <w:p w14:paraId="1AF5C9C6" w14:textId="77777777" w:rsidR="00BD3D3B" w:rsidRDefault="00BD3D3B">
      <w:r>
        <w:continuationSeparator/>
      </w:r>
    </w:p>
  </w:endnote>
  <w:endnote w:type="continuationNotice" w:id="1">
    <w:p w14:paraId="5F841E35" w14:textId="77777777" w:rsidR="00BD3D3B" w:rsidRDefault="00BD3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mbria"/>
    <w:panose1 w:val="020B0604020202020204"/>
    <w:charset w:val="00"/>
    <w:family w:val="auto"/>
    <w:pitch w:val="variable"/>
    <w:sig w:usb0="80000027"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EED6B3" w14:textId="77777777" w:rsidR="00BD3D3B" w:rsidRDefault="00BD3D3B">
      <w:r>
        <w:separator/>
      </w:r>
    </w:p>
  </w:footnote>
  <w:footnote w:type="continuationSeparator" w:id="0">
    <w:p w14:paraId="687E0E7D" w14:textId="77777777" w:rsidR="00BD3D3B" w:rsidRDefault="00BD3D3B">
      <w:r>
        <w:continuationSeparator/>
      </w:r>
    </w:p>
  </w:footnote>
  <w:footnote w:type="continuationNotice" w:id="1">
    <w:p w14:paraId="37B99159" w14:textId="77777777" w:rsidR="00BD3D3B" w:rsidRDefault="00BD3D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E3676C"/>
    <w:multiLevelType w:val="hybridMultilevel"/>
    <w:tmpl w:val="858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470"/>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97E8D"/>
    <w:multiLevelType w:val="hybridMultilevel"/>
    <w:tmpl w:val="2402A210"/>
    <w:lvl w:ilvl="0" w:tplc="F8E8A466">
      <w:numFmt w:val="bullet"/>
      <w:lvlText w:val="-"/>
      <w:lvlJc w:val="left"/>
      <w:pPr>
        <w:ind w:left="720" w:hanging="360"/>
      </w:pPr>
      <w:rPr>
        <w:rFonts w:ascii="Times New Roman" w:eastAsia="SimSun" w:hAnsi="Times New Roman" w:cs="Times New Roman" w:hint="default"/>
      </w:rPr>
    </w:lvl>
    <w:lvl w:ilvl="1" w:tplc="AAFADD38">
      <w:start w:val="38"/>
      <w:numFmt w:val="bullet"/>
      <w:lvlText w:val="-"/>
      <w:lvlJc w:val="left"/>
      <w:pPr>
        <w:ind w:left="1440" w:hanging="360"/>
      </w:pPr>
      <w:rPr>
        <w:rFonts w:ascii="Malgun Gothic" w:eastAsia="Malgun Gothic" w:hAnsi="Malgun Gothic" w:cs="Calibri" w:hint="eastAsia"/>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4814F64"/>
    <w:multiLevelType w:val="hybridMultilevel"/>
    <w:tmpl w:val="31C6DEBC"/>
    <w:lvl w:ilvl="0" w:tplc="908CC3E8">
      <w:start w:val="1"/>
      <w:numFmt w:val="decimal"/>
      <w:lvlText w:val="%1."/>
      <w:lvlJc w:val="left"/>
      <w:pPr>
        <w:ind w:left="72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081738"/>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1BAF3E08"/>
    <w:multiLevelType w:val="hybridMultilevel"/>
    <w:tmpl w:val="EE909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C68B9"/>
    <w:multiLevelType w:val="multilevel"/>
    <w:tmpl w:val="28BC68B9"/>
    <w:lvl w:ilvl="0">
      <w:start w:val="1"/>
      <w:numFmt w:val="decimal"/>
      <w:lvlText w:val="%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8B3590"/>
    <w:multiLevelType w:val="hybridMultilevel"/>
    <w:tmpl w:val="ADBE07D4"/>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3AA46647"/>
    <w:multiLevelType w:val="hybridMultilevel"/>
    <w:tmpl w:val="DF9049F8"/>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1760EB8"/>
    <w:multiLevelType w:val="hybridMultilevel"/>
    <w:tmpl w:val="0F7E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0120F"/>
    <w:multiLevelType w:val="multilevel"/>
    <w:tmpl w:val="7EE495CA"/>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numFmt w:val="bullet"/>
      <w:lvlText w:val="-"/>
      <w:lvlJc w:val="left"/>
      <w:pPr>
        <w:ind w:left="1544" w:hanging="420"/>
      </w:pPr>
      <w:rPr>
        <w:rFonts w:ascii="Times" w:eastAsia="Batang" w:hAnsi="Times" w:cs="Time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EB644B4"/>
    <w:multiLevelType w:val="hybridMultilevel"/>
    <w:tmpl w:val="D79E8800"/>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B1217"/>
    <w:multiLevelType w:val="hybridMultilevel"/>
    <w:tmpl w:val="530EA7A8"/>
    <w:lvl w:ilvl="0" w:tplc="0BB4594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4D91983"/>
    <w:multiLevelType w:val="hybridMultilevel"/>
    <w:tmpl w:val="7CC29140"/>
    <w:lvl w:ilvl="0" w:tplc="44A035F6">
      <w:numFmt w:val="bullet"/>
      <w:lvlText w:val=""/>
      <w:lvlJc w:val="left"/>
      <w:pPr>
        <w:ind w:left="360" w:hanging="360"/>
      </w:pPr>
      <w:rPr>
        <w:rFonts w:ascii="Symbol" w:eastAsia="MS Mincho" w:hAnsi="Symbol" w:cs="Times New Roman" w:hint="default"/>
        <w:color w:val="000000" w:themeColor="text1"/>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2"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20626"/>
    <w:multiLevelType w:val="hybridMultilevel"/>
    <w:tmpl w:val="31B67A86"/>
    <w:lvl w:ilvl="0" w:tplc="04090001">
      <w:start w:val="1"/>
      <w:numFmt w:val="bullet"/>
      <w:lvlText w:val=""/>
      <w:lvlJc w:val="left"/>
      <w:pPr>
        <w:ind w:left="834" w:hanging="360"/>
      </w:pPr>
      <w:rPr>
        <w:rFonts w:ascii="Symbol" w:hAnsi="Symbol" w:hint="default"/>
      </w:rPr>
    </w:lvl>
    <w:lvl w:ilvl="1" w:tplc="04090003" w:tentative="1">
      <w:start w:val="1"/>
      <w:numFmt w:val="bullet"/>
      <w:lvlText w:val="o"/>
      <w:lvlJc w:val="left"/>
      <w:pPr>
        <w:ind w:left="1554" w:hanging="360"/>
      </w:pPr>
      <w:rPr>
        <w:rFonts w:ascii="Courier New" w:hAnsi="Courier New" w:cs="Courier New" w:hint="default"/>
      </w:rPr>
    </w:lvl>
    <w:lvl w:ilvl="2" w:tplc="04090005" w:tentative="1">
      <w:start w:val="1"/>
      <w:numFmt w:val="bullet"/>
      <w:lvlText w:val=""/>
      <w:lvlJc w:val="left"/>
      <w:pPr>
        <w:ind w:left="2274" w:hanging="360"/>
      </w:pPr>
      <w:rPr>
        <w:rFonts w:ascii="Wingdings" w:hAnsi="Wingdings" w:hint="default"/>
      </w:rPr>
    </w:lvl>
    <w:lvl w:ilvl="3" w:tplc="04090001" w:tentative="1">
      <w:start w:val="1"/>
      <w:numFmt w:val="bullet"/>
      <w:lvlText w:val=""/>
      <w:lvlJc w:val="left"/>
      <w:pPr>
        <w:ind w:left="2994" w:hanging="360"/>
      </w:pPr>
      <w:rPr>
        <w:rFonts w:ascii="Symbol" w:hAnsi="Symbol" w:hint="default"/>
      </w:rPr>
    </w:lvl>
    <w:lvl w:ilvl="4" w:tplc="04090003" w:tentative="1">
      <w:start w:val="1"/>
      <w:numFmt w:val="bullet"/>
      <w:lvlText w:val="o"/>
      <w:lvlJc w:val="left"/>
      <w:pPr>
        <w:ind w:left="3714" w:hanging="360"/>
      </w:pPr>
      <w:rPr>
        <w:rFonts w:ascii="Courier New" w:hAnsi="Courier New" w:cs="Courier New" w:hint="default"/>
      </w:rPr>
    </w:lvl>
    <w:lvl w:ilvl="5" w:tplc="04090005" w:tentative="1">
      <w:start w:val="1"/>
      <w:numFmt w:val="bullet"/>
      <w:lvlText w:val=""/>
      <w:lvlJc w:val="left"/>
      <w:pPr>
        <w:ind w:left="4434" w:hanging="360"/>
      </w:pPr>
      <w:rPr>
        <w:rFonts w:ascii="Wingdings" w:hAnsi="Wingdings" w:hint="default"/>
      </w:rPr>
    </w:lvl>
    <w:lvl w:ilvl="6" w:tplc="04090001" w:tentative="1">
      <w:start w:val="1"/>
      <w:numFmt w:val="bullet"/>
      <w:lvlText w:val=""/>
      <w:lvlJc w:val="left"/>
      <w:pPr>
        <w:ind w:left="5154" w:hanging="360"/>
      </w:pPr>
      <w:rPr>
        <w:rFonts w:ascii="Symbol" w:hAnsi="Symbol" w:hint="default"/>
      </w:rPr>
    </w:lvl>
    <w:lvl w:ilvl="7" w:tplc="04090003" w:tentative="1">
      <w:start w:val="1"/>
      <w:numFmt w:val="bullet"/>
      <w:lvlText w:val="o"/>
      <w:lvlJc w:val="left"/>
      <w:pPr>
        <w:ind w:left="5874" w:hanging="360"/>
      </w:pPr>
      <w:rPr>
        <w:rFonts w:ascii="Courier New" w:hAnsi="Courier New" w:cs="Courier New" w:hint="default"/>
      </w:rPr>
    </w:lvl>
    <w:lvl w:ilvl="8" w:tplc="04090005" w:tentative="1">
      <w:start w:val="1"/>
      <w:numFmt w:val="bullet"/>
      <w:lvlText w:val=""/>
      <w:lvlJc w:val="left"/>
      <w:pPr>
        <w:ind w:left="6594" w:hanging="360"/>
      </w:pPr>
      <w:rPr>
        <w:rFonts w:ascii="Wingdings" w:hAnsi="Wingdings" w:hint="default"/>
      </w:rPr>
    </w:lvl>
  </w:abstractNum>
  <w:num w:numId="1" w16cid:durableId="929118335">
    <w:abstractNumId w:val="15"/>
  </w:num>
  <w:num w:numId="2" w16cid:durableId="1798985130">
    <w:abstractNumId w:val="18"/>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24"/>
  </w:num>
  <w:num w:numId="8" w16cid:durableId="138037242">
    <w:abstractNumId w:val="21"/>
  </w:num>
  <w:num w:numId="9" w16cid:durableId="399445388">
    <w:abstractNumId w:val="30"/>
  </w:num>
  <w:num w:numId="10" w16cid:durableId="134227536">
    <w:abstractNumId w:val="5"/>
  </w:num>
  <w:num w:numId="11" w16cid:durableId="2171293">
    <w:abstractNumId w:val="19"/>
  </w:num>
  <w:num w:numId="12" w16cid:durableId="490175065">
    <w:abstractNumId w:val="33"/>
  </w:num>
  <w:num w:numId="13" w16cid:durableId="717704263">
    <w:abstractNumId w:val="8"/>
  </w:num>
  <w:num w:numId="14" w16cid:durableId="419257155">
    <w:abstractNumId w:val="23"/>
  </w:num>
  <w:num w:numId="15" w16cid:durableId="1101293150">
    <w:abstractNumId w:val="31"/>
  </w:num>
  <w:num w:numId="16" w16cid:durableId="929386166">
    <w:abstractNumId w:val="32"/>
  </w:num>
  <w:num w:numId="17" w16cid:durableId="1872182528">
    <w:abstractNumId w:val="4"/>
  </w:num>
  <w:num w:numId="18" w16cid:durableId="1984919666">
    <w:abstractNumId w:val="29"/>
  </w:num>
  <w:num w:numId="19" w16cid:durableId="111436832">
    <w:abstractNumId w:val="34"/>
  </w:num>
  <w:num w:numId="20" w16cid:durableId="614677339">
    <w:abstractNumId w:val="28"/>
  </w:num>
  <w:num w:numId="21" w16cid:durableId="1498497331">
    <w:abstractNumId w:val="22"/>
  </w:num>
  <w:num w:numId="22" w16cid:durableId="2025589711">
    <w:abstractNumId w:val="9"/>
  </w:num>
  <w:num w:numId="23" w16cid:durableId="1091707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10949245">
    <w:abstractNumId w:val="16"/>
  </w:num>
  <w:num w:numId="25" w16cid:durableId="88888180">
    <w:abstractNumId w:val="11"/>
  </w:num>
  <w:num w:numId="26" w16cid:durableId="1490945383">
    <w:abstractNumId w:val="27"/>
  </w:num>
  <w:num w:numId="27" w16cid:durableId="90274789">
    <w:abstractNumId w:val="26"/>
  </w:num>
  <w:num w:numId="28" w16cid:durableId="295645217">
    <w:abstractNumId w:val="20"/>
  </w:num>
  <w:num w:numId="29" w16cid:durableId="431437824">
    <w:abstractNumId w:val="6"/>
  </w:num>
  <w:num w:numId="30" w16cid:durableId="1628582815">
    <w:abstractNumId w:val="25"/>
  </w:num>
  <w:num w:numId="31" w16cid:durableId="158624567">
    <w:abstractNumId w:val="7"/>
  </w:num>
  <w:num w:numId="32" w16cid:durableId="705720551">
    <w:abstractNumId w:val="10"/>
  </w:num>
  <w:num w:numId="33" w16cid:durableId="1413089924">
    <w:abstractNumId w:val="12"/>
  </w:num>
  <w:num w:numId="34" w16cid:durableId="771630910">
    <w:abstractNumId w:val="17"/>
  </w:num>
  <w:num w:numId="35" w16cid:durableId="1691490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679609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94"/>
    <w:rsid w:val="00003E20"/>
    <w:rsid w:val="00004090"/>
    <w:rsid w:val="000048D9"/>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96"/>
    <w:rsid w:val="00015F98"/>
    <w:rsid w:val="000166AC"/>
    <w:rsid w:val="00017B7F"/>
    <w:rsid w:val="00017EDA"/>
    <w:rsid w:val="000205DD"/>
    <w:rsid w:val="000212A5"/>
    <w:rsid w:val="00022B8C"/>
    <w:rsid w:val="00023046"/>
    <w:rsid w:val="00023742"/>
    <w:rsid w:val="00024AEF"/>
    <w:rsid w:val="00025F6A"/>
    <w:rsid w:val="00026C65"/>
    <w:rsid w:val="00027755"/>
    <w:rsid w:val="00027864"/>
    <w:rsid w:val="0002789E"/>
    <w:rsid w:val="00030048"/>
    <w:rsid w:val="0003072D"/>
    <w:rsid w:val="000314CD"/>
    <w:rsid w:val="00031F53"/>
    <w:rsid w:val="0003332B"/>
    <w:rsid w:val="00033544"/>
    <w:rsid w:val="0003479E"/>
    <w:rsid w:val="00035691"/>
    <w:rsid w:val="00036011"/>
    <w:rsid w:val="00036C83"/>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7EC"/>
    <w:rsid w:val="00054B05"/>
    <w:rsid w:val="00054D9D"/>
    <w:rsid w:val="00055676"/>
    <w:rsid w:val="00056544"/>
    <w:rsid w:val="00057BE5"/>
    <w:rsid w:val="00060D8E"/>
    <w:rsid w:val="00062159"/>
    <w:rsid w:val="00063A77"/>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D76"/>
    <w:rsid w:val="00081EC2"/>
    <w:rsid w:val="00082154"/>
    <w:rsid w:val="00083800"/>
    <w:rsid w:val="00084A65"/>
    <w:rsid w:val="0008559A"/>
    <w:rsid w:val="00086959"/>
    <w:rsid w:val="000902C2"/>
    <w:rsid w:val="00091A92"/>
    <w:rsid w:val="00093C49"/>
    <w:rsid w:val="000948C6"/>
    <w:rsid w:val="00095A80"/>
    <w:rsid w:val="000973E1"/>
    <w:rsid w:val="000A1402"/>
    <w:rsid w:val="000A20BA"/>
    <w:rsid w:val="000A262C"/>
    <w:rsid w:val="000A279C"/>
    <w:rsid w:val="000A3C8D"/>
    <w:rsid w:val="000A3DFE"/>
    <w:rsid w:val="000A40E6"/>
    <w:rsid w:val="000A40EC"/>
    <w:rsid w:val="000A4A3D"/>
    <w:rsid w:val="000A4B97"/>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B44"/>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AA7"/>
    <w:rsid w:val="000F2E1F"/>
    <w:rsid w:val="000F37B0"/>
    <w:rsid w:val="000F4595"/>
    <w:rsid w:val="000F4CB2"/>
    <w:rsid w:val="000F4E44"/>
    <w:rsid w:val="000F4E90"/>
    <w:rsid w:val="000F4FD9"/>
    <w:rsid w:val="000F568D"/>
    <w:rsid w:val="000F68D0"/>
    <w:rsid w:val="000F6B15"/>
    <w:rsid w:val="000F6CBE"/>
    <w:rsid w:val="0010170B"/>
    <w:rsid w:val="00101C4F"/>
    <w:rsid w:val="00102C9F"/>
    <w:rsid w:val="00103FC9"/>
    <w:rsid w:val="00104B69"/>
    <w:rsid w:val="001068D2"/>
    <w:rsid w:val="001069F2"/>
    <w:rsid w:val="001103BD"/>
    <w:rsid w:val="00110C4B"/>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A15"/>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545"/>
    <w:rsid w:val="0014287A"/>
    <w:rsid w:val="00142DE2"/>
    <w:rsid w:val="00144C87"/>
    <w:rsid w:val="00144E10"/>
    <w:rsid w:val="001455C4"/>
    <w:rsid w:val="001467B1"/>
    <w:rsid w:val="001469F5"/>
    <w:rsid w:val="001471A5"/>
    <w:rsid w:val="00150175"/>
    <w:rsid w:val="001502C8"/>
    <w:rsid w:val="00151011"/>
    <w:rsid w:val="00151224"/>
    <w:rsid w:val="0015130F"/>
    <w:rsid w:val="001532BA"/>
    <w:rsid w:val="00153FED"/>
    <w:rsid w:val="00154495"/>
    <w:rsid w:val="00155BFD"/>
    <w:rsid w:val="00156ABA"/>
    <w:rsid w:val="00156C59"/>
    <w:rsid w:val="00157390"/>
    <w:rsid w:val="00160998"/>
    <w:rsid w:val="00160CD6"/>
    <w:rsid w:val="00160F5F"/>
    <w:rsid w:val="00162308"/>
    <w:rsid w:val="0016316A"/>
    <w:rsid w:val="00163539"/>
    <w:rsid w:val="0016381F"/>
    <w:rsid w:val="00163D1D"/>
    <w:rsid w:val="00164171"/>
    <w:rsid w:val="00164333"/>
    <w:rsid w:val="00164E58"/>
    <w:rsid w:val="00165033"/>
    <w:rsid w:val="00165926"/>
    <w:rsid w:val="001665EB"/>
    <w:rsid w:val="001670EA"/>
    <w:rsid w:val="001674A0"/>
    <w:rsid w:val="00170A50"/>
    <w:rsid w:val="00174FFD"/>
    <w:rsid w:val="001759CA"/>
    <w:rsid w:val="00175DF3"/>
    <w:rsid w:val="0017726A"/>
    <w:rsid w:val="00177DD3"/>
    <w:rsid w:val="00180278"/>
    <w:rsid w:val="001807F2"/>
    <w:rsid w:val="00181262"/>
    <w:rsid w:val="001818A7"/>
    <w:rsid w:val="00182725"/>
    <w:rsid w:val="001829C8"/>
    <w:rsid w:val="001832E6"/>
    <w:rsid w:val="00185830"/>
    <w:rsid w:val="00186904"/>
    <w:rsid w:val="00186B0A"/>
    <w:rsid w:val="001905BD"/>
    <w:rsid w:val="00191E79"/>
    <w:rsid w:val="00192FE6"/>
    <w:rsid w:val="0019360B"/>
    <w:rsid w:val="00193986"/>
    <w:rsid w:val="00193B08"/>
    <w:rsid w:val="00193D67"/>
    <w:rsid w:val="00194570"/>
    <w:rsid w:val="00196BF4"/>
    <w:rsid w:val="001972DA"/>
    <w:rsid w:val="001976AA"/>
    <w:rsid w:val="001A02F6"/>
    <w:rsid w:val="001A0D3C"/>
    <w:rsid w:val="001A13C0"/>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0C6B"/>
    <w:rsid w:val="001C1405"/>
    <w:rsid w:val="001C1B93"/>
    <w:rsid w:val="001C226F"/>
    <w:rsid w:val="001C2D98"/>
    <w:rsid w:val="001C435E"/>
    <w:rsid w:val="001C5296"/>
    <w:rsid w:val="001C66AC"/>
    <w:rsid w:val="001C6754"/>
    <w:rsid w:val="001C6967"/>
    <w:rsid w:val="001C77F0"/>
    <w:rsid w:val="001D2909"/>
    <w:rsid w:val="001D30C9"/>
    <w:rsid w:val="001D38AB"/>
    <w:rsid w:val="001D445B"/>
    <w:rsid w:val="001D46A0"/>
    <w:rsid w:val="001D4D81"/>
    <w:rsid w:val="001D50C2"/>
    <w:rsid w:val="001D5F57"/>
    <w:rsid w:val="001D753C"/>
    <w:rsid w:val="001D7720"/>
    <w:rsid w:val="001D7CA4"/>
    <w:rsid w:val="001D7E58"/>
    <w:rsid w:val="001E0425"/>
    <w:rsid w:val="001E13B3"/>
    <w:rsid w:val="001E30A0"/>
    <w:rsid w:val="001E3DE1"/>
    <w:rsid w:val="001E46CE"/>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1F7A87"/>
    <w:rsid w:val="00204A2A"/>
    <w:rsid w:val="00204B22"/>
    <w:rsid w:val="00204B3A"/>
    <w:rsid w:val="0020535A"/>
    <w:rsid w:val="002055CB"/>
    <w:rsid w:val="002059EF"/>
    <w:rsid w:val="00205A4B"/>
    <w:rsid w:val="00205BDB"/>
    <w:rsid w:val="00206955"/>
    <w:rsid w:val="00206A79"/>
    <w:rsid w:val="00210309"/>
    <w:rsid w:val="00210574"/>
    <w:rsid w:val="00211519"/>
    <w:rsid w:val="0021224B"/>
    <w:rsid w:val="00212950"/>
    <w:rsid w:val="00212FB8"/>
    <w:rsid w:val="00213709"/>
    <w:rsid w:val="002149AF"/>
    <w:rsid w:val="00214A86"/>
    <w:rsid w:val="00215AAA"/>
    <w:rsid w:val="0021683C"/>
    <w:rsid w:val="00216F5F"/>
    <w:rsid w:val="00220615"/>
    <w:rsid w:val="0022158F"/>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8A0"/>
    <w:rsid w:val="00232930"/>
    <w:rsid w:val="00232A0E"/>
    <w:rsid w:val="00232A95"/>
    <w:rsid w:val="00232C3F"/>
    <w:rsid w:val="00232DD9"/>
    <w:rsid w:val="0023308F"/>
    <w:rsid w:val="00233403"/>
    <w:rsid w:val="00233440"/>
    <w:rsid w:val="00233D0E"/>
    <w:rsid w:val="00234A2F"/>
    <w:rsid w:val="00234C4A"/>
    <w:rsid w:val="00234E13"/>
    <w:rsid w:val="00235401"/>
    <w:rsid w:val="00236450"/>
    <w:rsid w:val="00236BA4"/>
    <w:rsid w:val="0023765A"/>
    <w:rsid w:val="00237921"/>
    <w:rsid w:val="00240342"/>
    <w:rsid w:val="00241311"/>
    <w:rsid w:val="002418E8"/>
    <w:rsid w:val="00241E18"/>
    <w:rsid w:val="00242E22"/>
    <w:rsid w:val="0024336B"/>
    <w:rsid w:val="00244194"/>
    <w:rsid w:val="0024424F"/>
    <w:rsid w:val="00244D28"/>
    <w:rsid w:val="00245689"/>
    <w:rsid w:val="00245720"/>
    <w:rsid w:val="00245A6F"/>
    <w:rsid w:val="00245FD5"/>
    <w:rsid w:val="002477DF"/>
    <w:rsid w:val="0025011B"/>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174A"/>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58D3"/>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976"/>
    <w:rsid w:val="002C0C4B"/>
    <w:rsid w:val="002C1EEA"/>
    <w:rsid w:val="002C3195"/>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6CE"/>
    <w:rsid w:val="002F5BE4"/>
    <w:rsid w:val="002F695B"/>
    <w:rsid w:val="002F72DA"/>
    <w:rsid w:val="002F76B1"/>
    <w:rsid w:val="002F792A"/>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3968"/>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029"/>
    <w:rsid w:val="00351E01"/>
    <w:rsid w:val="00352968"/>
    <w:rsid w:val="0035298B"/>
    <w:rsid w:val="00352D21"/>
    <w:rsid w:val="0035443D"/>
    <w:rsid w:val="00354AA2"/>
    <w:rsid w:val="00354FEE"/>
    <w:rsid w:val="00356275"/>
    <w:rsid w:val="00356C0B"/>
    <w:rsid w:val="00357B9C"/>
    <w:rsid w:val="00357F19"/>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1B5E"/>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09D"/>
    <w:rsid w:val="003A495D"/>
    <w:rsid w:val="003A4A40"/>
    <w:rsid w:val="003A4C7C"/>
    <w:rsid w:val="003A5611"/>
    <w:rsid w:val="003A5844"/>
    <w:rsid w:val="003A597F"/>
    <w:rsid w:val="003A71A8"/>
    <w:rsid w:val="003A71D2"/>
    <w:rsid w:val="003A78E6"/>
    <w:rsid w:val="003A7FDE"/>
    <w:rsid w:val="003B00CA"/>
    <w:rsid w:val="003B030B"/>
    <w:rsid w:val="003B0432"/>
    <w:rsid w:val="003B0821"/>
    <w:rsid w:val="003B0BE9"/>
    <w:rsid w:val="003B0F4B"/>
    <w:rsid w:val="003B2E9B"/>
    <w:rsid w:val="003B2F8D"/>
    <w:rsid w:val="003B3C64"/>
    <w:rsid w:val="003B4FAA"/>
    <w:rsid w:val="003B501B"/>
    <w:rsid w:val="003B547A"/>
    <w:rsid w:val="003B69C1"/>
    <w:rsid w:val="003B6EC0"/>
    <w:rsid w:val="003B75B9"/>
    <w:rsid w:val="003C087B"/>
    <w:rsid w:val="003C0DA2"/>
    <w:rsid w:val="003C109F"/>
    <w:rsid w:val="003C1A18"/>
    <w:rsid w:val="003C1A92"/>
    <w:rsid w:val="003C5C41"/>
    <w:rsid w:val="003C669D"/>
    <w:rsid w:val="003C6741"/>
    <w:rsid w:val="003C6877"/>
    <w:rsid w:val="003C6E4F"/>
    <w:rsid w:val="003C7062"/>
    <w:rsid w:val="003C7461"/>
    <w:rsid w:val="003D0788"/>
    <w:rsid w:val="003D0B7B"/>
    <w:rsid w:val="003D132A"/>
    <w:rsid w:val="003D1517"/>
    <w:rsid w:val="003D1D50"/>
    <w:rsid w:val="003D232D"/>
    <w:rsid w:val="003D286B"/>
    <w:rsid w:val="003D2938"/>
    <w:rsid w:val="003D338D"/>
    <w:rsid w:val="003D3FBA"/>
    <w:rsid w:val="003D402B"/>
    <w:rsid w:val="003D54B0"/>
    <w:rsid w:val="003D6360"/>
    <w:rsid w:val="003D764F"/>
    <w:rsid w:val="003D76EF"/>
    <w:rsid w:val="003E0042"/>
    <w:rsid w:val="003E0667"/>
    <w:rsid w:val="003E0BCE"/>
    <w:rsid w:val="003E0DF3"/>
    <w:rsid w:val="003E13E0"/>
    <w:rsid w:val="003E1660"/>
    <w:rsid w:val="003E1BAC"/>
    <w:rsid w:val="003E1CD1"/>
    <w:rsid w:val="003E2A2D"/>
    <w:rsid w:val="003E2C19"/>
    <w:rsid w:val="003E47D4"/>
    <w:rsid w:val="003E50B9"/>
    <w:rsid w:val="003E64A9"/>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1D30"/>
    <w:rsid w:val="0041443C"/>
    <w:rsid w:val="0041488F"/>
    <w:rsid w:val="00415313"/>
    <w:rsid w:val="004154F7"/>
    <w:rsid w:val="00416878"/>
    <w:rsid w:val="00416D44"/>
    <w:rsid w:val="004176FF"/>
    <w:rsid w:val="00417A1E"/>
    <w:rsid w:val="00421A27"/>
    <w:rsid w:val="00421D0A"/>
    <w:rsid w:val="004226C3"/>
    <w:rsid w:val="004228BA"/>
    <w:rsid w:val="004241C5"/>
    <w:rsid w:val="0042456A"/>
    <w:rsid w:val="00424FA7"/>
    <w:rsid w:val="00425542"/>
    <w:rsid w:val="00425D2C"/>
    <w:rsid w:val="00426A87"/>
    <w:rsid w:val="00427007"/>
    <w:rsid w:val="00427A8E"/>
    <w:rsid w:val="004309D8"/>
    <w:rsid w:val="004313D1"/>
    <w:rsid w:val="00432110"/>
    <w:rsid w:val="004328EE"/>
    <w:rsid w:val="00433EBE"/>
    <w:rsid w:val="0043428B"/>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391"/>
    <w:rsid w:val="00484377"/>
    <w:rsid w:val="00485B23"/>
    <w:rsid w:val="00485B50"/>
    <w:rsid w:val="004874E4"/>
    <w:rsid w:val="0049070D"/>
    <w:rsid w:val="00490A39"/>
    <w:rsid w:val="00490E82"/>
    <w:rsid w:val="00491BE4"/>
    <w:rsid w:val="00491CC4"/>
    <w:rsid w:val="00491DB2"/>
    <w:rsid w:val="00492877"/>
    <w:rsid w:val="00495BA6"/>
    <w:rsid w:val="00496DC2"/>
    <w:rsid w:val="00496E75"/>
    <w:rsid w:val="004A014C"/>
    <w:rsid w:val="004A0AA8"/>
    <w:rsid w:val="004A10F4"/>
    <w:rsid w:val="004A1D77"/>
    <w:rsid w:val="004A1FE4"/>
    <w:rsid w:val="004A2103"/>
    <w:rsid w:val="004A2CA9"/>
    <w:rsid w:val="004A33EF"/>
    <w:rsid w:val="004A34C9"/>
    <w:rsid w:val="004A3CB5"/>
    <w:rsid w:val="004A4543"/>
    <w:rsid w:val="004A537D"/>
    <w:rsid w:val="004A6330"/>
    <w:rsid w:val="004A67F0"/>
    <w:rsid w:val="004A71C3"/>
    <w:rsid w:val="004A7769"/>
    <w:rsid w:val="004A77B1"/>
    <w:rsid w:val="004B23AD"/>
    <w:rsid w:val="004B2965"/>
    <w:rsid w:val="004B3265"/>
    <w:rsid w:val="004B3545"/>
    <w:rsid w:val="004B4224"/>
    <w:rsid w:val="004B4297"/>
    <w:rsid w:val="004B4647"/>
    <w:rsid w:val="004B4898"/>
    <w:rsid w:val="004B6B25"/>
    <w:rsid w:val="004B7361"/>
    <w:rsid w:val="004B7455"/>
    <w:rsid w:val="004B74FF"/>
    <w:rsid w:val="004B7CE4"/>
    <w:rsid w:val="004C0401"/>
    <w:rsid w:val="004C0C49"/>
    <w:rsid w:val="004C1096"/>
    <w:rsid w:val="004C183D"/>
    <w:rsid w:val="004C394F"/>
    <w:rsid w:val="004C3EC7"/>
    <w:rsid w:val="004C3EEE"/>
    <w:rsid w:val="004C483D"/>
    <w:rsid w:val="004C49EA"/>
    <w:rsid w:val="004C4D15"/>
    <w:rsid w:val="004C6BF1"/>
    <w:rsid w:val="004C6DA5"/>
    <w:rsid w:val="004C795A"/>
    <w:rsid w:val="004C7F93"/>
    <w:rsid w:val="004D2629"/>
    <w:rsid w:val="004D26B8"/>
    <w:rsid w:val="004D2AD1"/>
    <w:rsid w:val="004D2C2C"/>
    <w:rsid w:val="004D329C"/>
    <w:rsid w:val="004D38C2"/>
    <w:rsid w:val="004D41DC"/>
    <w:rsid w:val="004D4FBD"/>
    <w:rsid w:val="004D4FC0"/>
    <w:rsid w:val="004D5CE7"/>
    <w:rsid w:val="004D6381"/>
    <w:rsid w:val="004D7DA8"/>
    <w:rsid w:val="004E10CD"/>
    <w:rsid w:val="004E1401"/>
    <w:rsid w:val="004E25E8"/>
    <w:rsid w:val="004E2892"/>
    <w:rsid w:val="004E362B"/>
    <w:rsid w:val="004E3681"/>
    <w:rsid w:val="004E3736"/>
    <w:rsid w:val="004E3D74"/>
    <w:rsid w:val="004E5DE1"/>
    <w:rsid w:val="004E784B"/>
    <w:rsid w:val="004F0224"/>
    <w:rsid w:val="004F033F"/>
    <w:rsid w:val="004F0C79"/>
    <w:rsid w:val="004F0DB4"/>
    <w:rsid w:val="004F0E04"/>
    <w:rsid w:val="004F1CD3"/>
    <w:rsid w:val="004F1EBC"/>
    <w:rsid w:val="004F20E8"/>
    <w:rsid w:val="004F3172"/>
    <w:rsid w:val="004F3B71"/>
    <w:rsid w:val="004F3FE5"/>
    <w:rsid w:val="004F5154"/>
    <w:rsid w:val="004F5835"/>
    <w:rsid w:val="004F661C"/>
    <w:rsid w:val="004F6D99"/>
    <w:rsid w:val="004F7237"/>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96D"/>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13E"/>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A24"/>
    <w:rsid w:val="00554C49"/>
    <w:rsid w:val="00554E06"/>
    <w:rsid w:val="00554E4B"/>
    <w:rsid w:val="0055519C"/>
    <w:rsid w:val="005554C1"/>
    <w:rsid w:val="00555F67"/>
    <w:rsid w:val="00556E32"/>
    <w:rsid w:val="005572F4"/>
    <w:rsid w:val="005604F1"/>
    <w:rsid w:val="005606A4"/>
    <w:rsid w:val="005607B8"/>
    <w:rsid w:val="00560CF5"/>
    <w:rsid w:val="00560F76"/>
    <w:rsid w:val="00561FFA"/>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3E50"/>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3AAF"/>
    <w:rsid w:val="005A4904"/>
    <w:rsid w:val="005A515A"/>
    <w:rsid w:val="005A704D"/>
    <w:rsid w:val="005B064A"/>
    <w:rsid w:val="005B3C6D"/>
    <w:rsid w:val="005B4045"/>
    <w:rsid w:val="005B609E"/>
    <w:rsid w:val="005B6DF6"/>
    <w:rsid w:val="005B7B7D"/>
    <w:rsid w:val="005C1948"/>
    <w:rsid w:val="005C22F9"/>
    <w:rsid w:val="005C263C"/>
    <w:rsid w:val="005C2679"/>
    <w:rsid w:val="005C298C"/>
    <w:rsid w:val="005C37EC"/>
    <w:rsid w:val="005C4BFB"/>
    <w:rsid w:val="005C5870"/>
    <w:rsid w:val="005D059A"/>
    <w:rsid w:val="005D07C5"/>
    <w:rsid w:val="005D1BD9"/>
    <w:rsid w:val="005D21B7"/>
    <w:rsid w:val="005D2AE5"/>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2C3"/>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05A"/>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1ED3"/>
    <w:rsid w:val="00632196"/>
    <w:rsid w:val="00632BA2"/>
    <w:rsid w:val="006337D5"/>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6D5"/>
    <w:rsid w:val="00643784"/>
    <w:rsid w:val="00644186"/>
    <w:rsid w:val="00644A21"/>
    <w:rsid w:val="00645C9F"/>
    <w:rsid w:val="00646305"/>
    <w:rsid w:val="00646460"/>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1A26"/>
    <w:rsid w:val="00662012"/>
    <w:rsid w:val="00662543"/>
    <w:rsid w:val="006626D0"/>
    <w:rsid w:val="006628E9"/>
    <w:rsid w:val="006631A2"/>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2EF"/>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043"/>
    <w:rsid w:val="006C4FC1"/>
    <w:rsid w:val="006C51A5"/>
    <w:rsid w:val="006C529D"/>
    <w:rsid w:val="006C6798"/>
    <w:rsid w:val="006C6DF7"/>
    <w:rsid w:val="006C792E"/>
    <w:rsid w:val="006D0826"/>
    <w:rsid w:val="006D0C12"/>
    <w:rsid w:val="006D0E6B"/>
    <w:rsid w:val="006D2146"/>
    <w:rsid w:val="006D5148"/>
    <w:rsid w:val="006D532B"/>
    <w:rsid w:val="006D54B5"/>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4750"/>
    <w:rsid w:val="006F5E64"/>
    <w:rsid w:val="006F60DE"/>
    <w:rsid w:val="006F65FB"/>
    <w:rsid w:val="006F7914"/>
    <w:rsid w:val="006F7C0B"/>
    <w:rsid w:val="006F7E46"/>
    <w:rsid w:val="00700AB4"/>
    <w:rsid w:val="00700DB2"/>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0AA"/>
    <w:rsid w:val="007136D0"/>
    <w:rsid w:val="007155A9"/>
    <w:rsid w:val="007158E1"/>
    <w:rsid w:val="00716428"/>
    <w:rsid w:val="00716AA6"/>
    <w:rsid w:val="0071705B"/>
    <w:rsid w:val="00720505"/>
    <w:rsid w:val="00720ED7"/>
    <w:rsid w:val="0072232D"/>
    <w:rsid w:val="0072302F"/>
    <w:rsid w:val="007236A3"/>
    <w:rsid w:val="007239B6"/>
    <w:rsid w:val="0072490A"/>
    <w:rsid w:val="00724B64"/>
    <w:rsid w:val="0072517D"/>
    <w:rsid w:val="00725D42"/>
    <w:rsid w:val="00726878"/>
    <w:rsid w:val="0073124A"/>
    <w:rsid w:val="00731B79"/>
    <w:rsid w:val="007320A2"/>
    <w:rsid w:val="007327CE"/>
    <w:rsid w:val="00733893"/>
    <w:rsid w:val="00733DAF"/>
    <w:rsid w:val="00734A05"/>
    <w:rsid w:val="00734ECC"/>
    <w:rsid w:val="00735C6F"/>
    <w:rsid w:val="00737A31"/>
    <w:rsid w:val="00742A6A"/>
    <w:rsid w:val="00742B44"/>
    <w:rsid w:val="00745D06"/>
    <w:rsid w:val="0074656E"/>
    <w:rsid w:val="007472D5"/>
    <w:rsid w:val="007516FE"/>
    <w:rsid w:val="00752B03"/>
    <w:rsid w:val="00753454"/>
    <w:rsid w:val="00753BB5"/>
    <w:rsid w:val="007544F1"/>
    <w:rsid w:val="00755E4A"/>
    <w:rsid w:val="00756832"/>
    <w:rsid w:val="00757F0B"/>
    <w:rsid w:val="007626D0"/>
    <w:rsid w:val="007651CA"/>
    <w:rsid w:val="00767519"/>
    <w:rsid w:val="007704E1"/>
    <w:rsid w:val="00770E5C"/>
    <w:rsid w:val="00772331"/>
    <w:rsid w:val="00772569"/>
    <w:rsid w:val="0077295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1C3"/>
    <w:rsid w:val="00794B1D"/>
    <w:rsid w:val="007962B4"/>
    <w:rsid w:val="00796F15"/>
    <w:rsid w:val="00797E22"/>
    <w:rsid w:val="007A138F"/>
    <w:rsid w:val="007A1640"/>
    <w:rsid w:val="007A1AE4"/>
    <w:rsid w:val="007A39DF"/>
    <w:rsid w:val="007A43ED"/>
    <w:rsid w:val="007A477E"/>
    <w:rsid w:val="007A4BDD"/>
    <w:rsid w:val="007A4F18"/>
    <w:rsid w:val="007A55BF"/>
    <w:rsid w:val="007A6CFD"/>
    <w:rsid w:val="007A72EE"/>
    <w:rsid w:val="007A7DC0"/>
    <w:rsid w:val="007B0397"/>
    <w:rsid w:val="007B0ADB"/>
    <w:rsid w:val="007B26EE"/>
    <w:rsid w:val="007B3502"/>
    <w:rsid w:val="007B3E6D"/>
    <w:rsid w:val="007B44ED"/>
    <w:rsid w:val="007B491A"/>
    <w:rsid w:val="007B50D4"/>
    <w:rsid w:val="007B5370"/>
    <w:rsid w:val="007B61F5"/>
    <w:rsid w:val="007B63FA"/>
    <w:rsid w:val="007B7496"/>
    <w:rsid w:val="007C0802"/>
    <w:rsid w:val="007C12BE"/>
    <w:rsid w:val="007C2739"/>
    <w:rsid w:val="007C2D9F"/>
    <w:rsid w:val="007C4B0F"/>
    <w:rsid w:val="007C4DAD"/>
    <w:rsid w:val="007C56ED"/>
    <w:rsid w:val="007C5830"/>
    <w:rsid w:val="007C5933"/>
    <w:rsid w:val="007C599E"/>
    <w:rsid w:val="007C5DB8"/>
    <w:rsid w:val="007C5DCE"/>
    <w:rsid w:val="007C6879"/>
    <w:rsid w:val="007C6CA2"/>
    <w:rsid w:val="007D05B2"/>
    <w:rsid w:val="007D05FA"/>
    <w:rsid w:val="007D0C44"/>
    <w:rsid w:val="007D1972"/>
    <w:rsid w:val="007D1F33"/>
    <w:rsid w:val="007D3307"/>
    <w:rsid w:val="007D385F"/>
    <w:rsid w:val="007D44CE"/>
    <w:rsid w:val="007D4AAE"/>
    <w:rsid w:val="007D54F8"/>
    <w:rsid w:val="007D5E27"/>
    <w:rsid w:val="007D6F64"/>
    <w:rsid w:val="007E015A"/>
    <w:rsid w:val="007E1782"/>
    <w:rsid w:val="007E2446"/>
    <w:rsid w:val="007E25AB"/>
    <w:rsid w:val="007E2BC3"/>
    <w:rsid w:val="007E2F41"/>
    <w:rsid w:val="007E2F9F"/>
    <w:rsid w:val="007E44FC"/>
    <w:rsid w:val="007E58D3"/>
    <w:rsid w:val="007E5AC2"/>
    <w:rsid w:val="007E79C5"/>
    <w:rsid w:val="007F0798"/>
    <w:rsid w:val="007F1C36"/>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5F36"/>
    <w:rsid w:val="0080742D"/>
    <w:rsid w:val="008100AC"/>
    <w:rsid w:val="00810C05"/>
    <w:rsid w:val="0081151E"/>
    <w:rsid w:val="00811A5F"/>
    <w:rsid w:val="00812498"/>
    <w:rsid w:val="008127E6"/>
    <w:rsid w:val="008128BF"/>
    <w:rsid w:val="0081336E"/>
    <w:rsid w:val="00813928"/>
    <w:rsid w:val="008154EC"/>
    <w:rsid w:val="00817579"/>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5F3"/>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908"/>
    <w:rsid w:val="00855B86"/>
    <w:rsid w:val="00856D47"/>
    <w:rsid w:val="00857480"/>
    <w:rsid w:val="00860874"/>
    <w:rsid w:val="008609A3"/>
    <w:rsid w:val="00862008"/>
    <w:rsid w:val="00862671"/>
    <w:rsid w:val="00862720"/>
    <w:rsid w:val="008628C8"/>
    <w:rsid w:val="00862B2A"/>
    <w:rsid w:val="00862C15"/>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45A"/>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171"/>
    <w:rsid w:val="008C47AD"/>
    <w:rsid w:val="008C603A"/>
    <w:rsid w:val="008C71C8"/>
    <w:rsid w:val="008D167D"/>
    <w:rsid w:val="008D3116"/>
    <w:rsid w:val="008D44C9"/>
    <w:rsid w:val="008D492A"/>
    <w:rsid w:val="008D4B58"/>
    <w:rsid w:val="008D4B7F"/>
    <w:rsid w:val="008D4B8A"/>
    <w:rsid w:val="008D546C"/>
    <w:rsid w:val="008D5571"/>
    <w:rsid w:val="008D5CD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3FB2"/>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6F7"/>
    <w:rsid w:val="00941B71"/>
    <w:rsid w:val="00941DF9"/>
    <w:rsid w:val="0094215C"/>
    <w:rsid w:val="009421AD"/>
    <w:rsid w:val="0094221C"/>
    <w:rsid w:val="0094409C"/>
    <w:rsid w:val="00944159"/>
    <w:rsid w:val="009449B2"/>
    <w:rsid w:val="00944A82"/>
    <w:rsid w:val="00944BA5"/>
    <w:rsid w:val="0094599D"/>
    <w:rsid w:val="00946C4D"/>
    <w:rsid w:val="0095019A"/>
    <w:rsid w:val="0095285B"/>
    <w:rsid w:val="009535E5"/>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9F5"/>
    <w:rsid w:val="00963A36"/>
    <w:rsid w:val="009643DA"/>
    <w:rsid w:val="0096485F"/>
    <w:rsid w:val="00965C40"/>
    <w:rsid w:val="00967354"/>
    <w:rsid w:val="009701F8"/>
    <w:rsid w:val="00971592"/>
    <w:rsid w:val="00971617"/>
    <w:rsid w:val="009717F8"/>
    <w:rsid w:val="00971DDF"/>
    <w:rsid w:val="0097225C"/>
    <w:rsid w:val="009731D6"/>
    <w:rsid w:val="00973FC6"/>
    <w:rsid w:val="00974746"/>
    <w:rsid w:val="00975119"/>
    <w:rsid w:val="0097542B"/>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C02"/>
    <w:rsid w:val="009A67CE"/>
    <w:rsid w:val="009A6919"/>
    <w:rsid w:val="009A6AC7"/>
    <w:rsid w:val="009A707D"/>
    <w:rsid w:val="009A724D"/>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0DF2"/>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546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6B98"/>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65D9"/>
    <w:rsid w:val="00A37F8E"/>
    <w:rsid w:val="00A416D1"/>
    <w:rsid w:val="00A42A85"/>
    <w:rsid w:val="00A42D07"/>
    <w:rsid w:val="00A44B43"/>
    <w:rsid w:val="00A4503E"/>
    <w:rsid w:val="00A450C0"/>
    <w:rsid w:val="00A45468"/>
    <w:rsid w:val="00A46C33"/>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4AE"/>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65C0"/>
    <w:rsid w:val="00A773A8"/>
    <w:rsid w:val="00A775CE"/>
    <w:rsid w:val="00A7778B"/>
    <w:rsid w:val="00A803BC"/>
    <w:rsid w:val="00A80969"/>
    <w:rsid w:val="00A81385"/>
    <w:rsid w:val="00A81D1D"/>
    <w:rsid w:val="00A829A9"/>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11F"/>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8BB"/>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4347"/>
    <w:rsid w:val="00AD4DBF"/>
    <w:rsid w:val="00AD5114"/>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B0B"/>
    <w:rsid w:val="00AF3F7B"/>
    <w:rsid w:val="00AF42B4"/>
    <w:rsid w:val="00AF4B8A"/>
    <w:rsid w:val="00AF4F1B"/>
    <w:rsid w:val="00AF58B0"/>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045"/>
    <w:rsid w:val="00B46A75"/>
    <w:rsid w:val="00B470A7"/>
    <w:rsid w:val="00B500CD"/>
    <w:rsid w:val="00B5109D"/>
    <w:rsid w:val="00B51591"/>
    <w:rsid w:val="00B5239C"/>
    <w:rsid w:val="00B53259"/>
    <w:rsid w:val="00B53893"/>
    <w:rsid w:val="00B548C2"/>
    <w:rsid w:val="00B54B6A"/>
    <w:rsid w:val="00B55428"/>
    <w:rsid w:val="00B570BF"/>
    <w:rsid w:val="00B574CE"/>
    <w:rsid w:val="00B57EFE"/>
    <w:rsid w:val="00B60471"/>
    <w:rsid w:val="00B60B8F"/>
    <w:rsid w:val="00B625CC"/>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56DF"/>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474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D3B"/>
    <w:rsid w:val="00BD3E68"/>
    <w:rsid w:val="00BD4E05"/>
    <w:rsid w:val="00BD598A"/>
    <w:rsid w:val="00BD5C7A"/>
    <w:rsid w:val="00BD723F"/>
    <w:rsid w:val="00BD755E"/>
    <w:rsid w:val="00BD75B4"/>
    <w:rsid w:val="00BD7D14"/>
    <w:rsid w:val="00BE02B4"/>
    <w:rsid w:val="00BE28C1"/>
    <w:rsid w:val="00BE3492"/>
    <w:rsid w:val="00BE3B62"/>
    <w:rsid w:val="00BE4EC9"/>
    <w:rsid w:val="00BE631E"/>
    <w:rsid w:val="00BE6BEC"/>
    <w:rsid w:val="00BE753A"/>
    <w:rsid w:val="00BF0CCF"/>
    <w:rsid w:val="00BF0FC5"/>
    <w:rsid w:val="00BF10BC"/>
    <w:rsid w:val="00BF141F"/>
    <w:rsid w:val="00BF1DD6"/>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75D"/>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37511"/>
    <w:rsid w:val="00C40388"/>
    <w:rsid w:val="00C404D7"/>
    <w:rsid w:val="00C404EE"/>
    <w:rsid w:val="00C40B0B"/>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3A"/>
    <w:rsid w:val="00C55566"/>
    <w:rsid w:val="00C57A01"/>
    <w:rsid w:val="00C57A2D"/>
    <w:rsid w:val="00C60B07"/>
    <w:rsid w:val="00C61D4B"/>
    <w:rsid w:val="00C62B0A"/>
    <w:rsid w:val="00C63C52"/>
    <w:rsid w:val="00C63F08"/>
    <w:rsid w:val="00C6528C"/>
    <w:rsid w:val="00C661E8"/>
    <w:rsid w:val="00C67D2A"/>
    <w:rsid w:val="00C67FFE"/>
    <w:rsid w:val="00C70084"/>
    <w:rsid w:val="00C7090B"/>
    <w:rsid w:val="00C7235B"/>
    <w:rsid w:val="00C72E18"/>
    <w:rsid w:val="00C731AD"/>
    <w:rsid w:val="00C7380B"/>
    <w:rsid w:val="00C742C2"/>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0153"/>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DAE"/>
    <w:rsid w:val="00CB6795"/>
    <w:rsid w:val="00CB71F8"/>
    <w:rsid w:val="00CC00E8"/>
    <w:rsid w:val="00CC110F"/>
    <w:rsid w:val="00CC1137"/>
    <w:rsid w:val="00CC180A"/>
    <w:rsid w:val="00CC26DB"/>
    <w:rsid w:val="00CC300C"/>
    <w:rsid w:val="00CC35AE"/>
    <w:rsid w:val="00CC3DAA"/>
    <w:rsid w:val="00CC4C2C"/>
    <w:rsid w:val="00CC5057"/>
    <w:rsid w:val="00CC6284"/>
    <w:rsid w:val="00CD078F"/>
    <w:rsid w:val="00CD121E"/>
    <w:rsid w:val="00CD185D"/>
    <w:rsid w:val="00CD1E0A"/>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2F38"/>
    <w:rsid w:val="00CF351E"/>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25C"/>
    <w:rsid w:val="00D27B8B"/>
    <w:rsid w:val="00D30865"/>
    <w:rsid w:val="00D30CF0"/>
    <w:rsid w:val="00D31681"/>
    <w:rsid w:val="00D3191C"/>
    <w:rsid w:val="00D31B6E"/>
    <w:rsid w:val="00D32267"/>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592"/>
    <w:rsid w:val="00D53649"/>
    <w:rsid w:val="00D53830"/>
    <w:rsid w:val="00D54FB3"/>
    <w:rsid w:val="00D55889"/>
    <w:rsid w:val="00D56B5F"/>
    <w:rsid w:val="00D57338"/>
    <w:rsid w:val="00D57A3F"/>
    <w:rsid w:val="00D57AF0"/>
    <w:rsid w:val="00D61815"/>
    <w:rsid w:val="00D61DBB"/>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5CFD"/>
    <w:rsid w:val="00D76ADC"/>
    <w:rsid w:val="00D77413"/>
    <w:rsid w:val="00D778F2"/>
    <w:rsid w:val="00D80B04"/>
    <w:rsid w:val="00D81F10"/>
    <w:rsid w:val="00D82798"/>
    <w:rsid w:val="00D82BF2"/>
    <w:rsid w:val="00D84A57"/>
    <w:rsid w:val="00D8502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76"/>
    <w:rsid w:val="00DB46D0"/>
    <w:rsid w:val="00DB46DF"/>
    <w:rsid w:val="00DB49B6"/>
    <w:rsid w:val="00DB4E06"/>
    <w:rsid w:val="00DB6A80"/>
    <w:rsid w:val="00DB6C06"/>
    <w:rsid w:val="00DB7B06"/>
    <w:rsid w:val="00DC043D"/>
    <w:rsid w:val="00DC0683"/>
    <w:rsid w:val="00DC318A"/>
    <w:rsid w:val="00DC359D"/>
    <w:rsid w:val="00DC3A9D"/>
    <w:rsid w:val="00DC4004"/>
    <w:rsid w:val="00DC4243"/>
    <w:rsid w:val="00DC5584"/>
    <w:rsid w:val="00DC6457"/>
    <w:rsid w:val="00DC6C1E"/>
    <w:rsid w:val="00DC7255"/>
    <w:rsid w:val="00DC72CE"/>
    <w:rsid w:val="00DC7951"/>
    <w:rsid w:val="00DD1C4B"/>
    <w:rsid w:val="00DD1F7B"/>
    <w:rsid w:val="00DD229E"/>
    <w:rsid w:val="00DD3029"/>
    <w:rsid w:val="00DD55E0"/>
    <w:rsid w:val="00DE156D"/>
    <w:rsid w:val="00DE18A3"/>
    <w:rsid w:val="00DE1904"/>
    <w:rsid w:val="00DE1DAA"/>
    <w:rsid w:val="00DE3DBB"/>
    <w:rsid w:val="00DE43A2"/>
    <w:rsid w:val="00DE4A74"/>
    <w:rsid w:val="00DE4AF0"/>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09E7"/>
    <w:rsid w:val="00E52AA7"/>
    <w:rsid w:val="00E53A01"/>
    <w:rsid w:val="00E564C4"/>
    <w:rsid w:val="00E567C9"/>
    <w:rsid w:val="00E57E1A"/>
    <w:rsid w:val="00E604C4"/>
    <w:rsid w:val="00E60809"/>
    <w:rsid w:val="00E610F7"/>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4B69"/>
    <w:rsid w:val="00E9616B"/>
    <w:rsid w:val="00E96A29"/>
    <w:rsid w:val="00E96B28"/>
    <w:rsid w:val="00E96FE6"/>
    <w:rsid w:val="00E97123"/>
    <w:rsid w:val="00E971D0"/>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1DD"/>
    <w:rsid w:val="00EB7307"/>
    <w:rsid w:val="00EB772D"/>
    <w:rsid w:val="00EC14B0"/>
    <w:rsid w:val="00EC204E"/>
    <w:rsid w:val="00EC249E"/>
    <w:rsid w:val="00EC2CFF"/>
    <w:rsid w:val="00EC2DFB"/>
    <w:rsid w:val="00EC37EE"/>
    <w:rsid w:val="00EC4904"/>
    <w:rsid w:val="00EC4DF6"/>
    <w:rsid w:val="00EC5DFA"/>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4DD"/>
    <w:rsid w:val="00EE0E5D"/>
    <w:rsid w:val="00EE11C2"/>
    <w:rsid w:val="00EE1687"/>
    <w:rsid w:val="00EE2A61"/>
    <w:rsid w:val="00EE3663"/>
    <w:rsid w:val="00EE41C4"/>
    <w:rsid w:val="00EE58C9"/>
    <w:rsid w:val="00EE5A27"/>
    <w:rsid w:val="00EE6301"/>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5E2A"/>
    <w:rsid w:val="00F064EC"/>
    <w:rsid w:val="00F07F39"/>
    <w:rsid w:val="00F10CB9"/>
    <w:rsid w:val="00F10FF1"/>
    <w:rsid w:val="00F110CD"/>
    <w:rsid w:val="00F110D5"/>
    <w:rsid w:val="00F118B7"/>
    <w:rsid w:val="00F12351"/>
    <w:rsid w:val="00F12913"/>
    <w:rsid w:val="00F13B00"/>
    <w:rsid w:val="00F15193"/>
    <w:rsid w:val="00F16739"/>
    <w:rsid w:val="00F16DE2"/>
    <w:rsid w:val="00F2052B"/>
    <w:rsid w:val="00F22183"/>
    <w:rsid w:val="00F2260F"/>
    <w:rsid w:val="00F2263B"/>
    <w:rsid w:val="00F242AD"/>
    <w:rsid w:val="00F247F2"/>
    <w:rsid w:val="00F2518F"/>
    <w:rsid w:val="00F252A8"/>
    <w:rsid w:val="00F255D9"/>
    <w:rsid w:val="00F265F7"/>
    <w:rsid w:val="00F27FA6"/>
    <w:rsid w:val="00F307BC"/>
    <w:rsid w:val="00F33DC8"/>
    <w:rsid w:val="00F34444"/>
    <w:rsid w:val="00F378F1"/>
    <w:rsid w:val="00F403A1"/>
    <w:rsid w:val="00F403DB"/>
    <w:rsid w:val="00F4065A"/>
    <w:rsid w:val="00F4275C"/>
    <w:rsid w:val="00F434B2"/>
    <w:rsid w:val="00F43811"/>
    <w:rsid w:val="00F45693"/>
    <w:rsid w:val="00F465F6"/>
    <w:rsid w:val="00F52339"/>
    <w:rsid w:val="00F5277A"/>
    <w:rsid w:val="00F53261"/>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673AF"/>
    <w:rsid w:val="00F70C73"/>
    <w:rsid w:val="00F713A3"/>
    <w:rsid w:val="00F714AB"/>
    <w:rsid w:val="00F71A8F"/>
    <w:rsid w:val="00F73F67"/>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306C"/>
    <w:rsid w:val="00F8336D"/>
    <w:rsid w:val="00F841FB"/>
    <w:rsid w:val="00F84421"/>
    <w:rsid w:val="00F8449B"/>
    <w:rsid w:val="00F84B44"/>
    <w:rsid w:val="00F85691"/>
    <w:rsid w:val="00F87032"/>
    <w:rsid w:val="00F87094"/>
    <w:rsid w:val="00F874B2"/>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038A"/>
    <w:rsid w:val="00FD236B"/>
    <w:rsid w:val="00FD2785"/>
    <w:rsid w:val="00FD33FC"/>
    <w:rsid w:val="00FD3730"/>
    <w:rsid w:val="00FD3ADE"/>
    <w:rsid w:val="00FD3B08"/>
    <w:rsid w:val="00FD408A"/>
    <w:rsid w:val="00FD45D3"/>
    <w:rsid w:val="00FD4806"/>
    <w:rsid w:val="00FD4BA4"/>
    <w:rsid w:val="00FD534E"/>
    <w:rsid w:val="00FD56C7"/>
    <w:rsid w:val="00FD5CBB"/>
    <w:rsid w:val="00FD6564"/>
    <w:rsid w:val="00FD6B74"/>
    <w:rsid w:val="00FD70AE"/>
    <w:rsid w:val="00FE002E"/>
    <w:rsid w:val="00FE0903"/>
    <w:rsid w:val="00FE15C3"/>
    <w:rsid w:val="00FE2398"/>
    <w:rsid w:val="00FE2E26"/>
    <w:rsid w:val="00FE515A"/>
    <w:rsid w:val="00FE5421"/>
    <w:rsid w:val="00FE5624"/>
    <w:rsid w:val="00FE58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 w:type="paragraph" w:customStyle="1" w:styleId="Proposal">
    <w:name w:val="Proposal"/>
    <w:basedOn w:val="BodyText"/>
    <w:qFormat/>
    <w:rsid w:val="00AC08BB"/>
    <w:pPr>
      <w:numPr>
        <w:numId w:val="28"/>
      </w:numPr>
      <w:tabs>
        <w:tab w:val="left" w:pos="1701"/>
      </w:tabs>
      <w:jc w:val="both"/>
    </w:pPr>
    <w:rPr>
      <w:rFonts w:ascii="Arial" w:eastAsia="Times New Roman" w:hAnsi="Arial"/>
      <w:b/>
      <w:bCs/>
      <w:lang w:eastAsia="zh-CN"/>
    </w:rPr>
  </w:style>
  <w:style w:type="paragraph" w:customStyle="1" w:styleId="DraftProposal">
    <w:name w:val="Draft Proposal"/>
    <w:basedOn w:val="Normal"/>
    <w:uiPriority w:val="99"/>
    <w:qFormat/>
    <w:rsid w:val="007A55BF"/>
    <w:pPr>
      <w:tabs>
        <w:tab w:val="num" w:pos="720"/>
      </w:tabs>
      <w:overflowPunct/>
      <w:autoSpaceDE/>
      <w:autoSpaceDN/>
      <w:adjustRightInd/>
      <w:spacing w:after="160" w:line="252" w:lineRule="auto"/>
      <w:textAlignment w:val="auto"/>
    </w:pPr>
    <w:rPr>
      <w:rFonts w:ascii="Arial" w:eastAsia="Calibri" w:hAnsi="Arial" w:cs="Arial"/>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1092</Words>
  <Characters>6228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2023-02-01T23:07:00Z</dcterms:created>
  <dcterms:modified xsi:type="dcterms:W3CDTF">2024-10-03T03:20:00Z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